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val="0"/>
        <w:snapToGrid/>
        <w:spacing w:line="592" w:lineRule="exact"/>
        <w:textAlignment w:val="auto"/>
        <w:rPr>
          <w:rFonts w:hint="eastAsia" w:eastAsia="黑体"/>
          <w:sz w:val="32"/>
          <w:szCs w:val="32"/>
          <w:lang w:val="en-US" w:eastAsia="zh-CN"/>
        </w:rPr>
      </w:pPr>
      <w:r>
        <w:rPr>
          <w:rFonts w:hint="eastAsia" w:eastAsia="黑体"/>
          <w:sz w:val="32"/>
          <w:szCs w:val="32"/>
        </w:rPr>
        <w:t>附件</w:t>
      </w:r>
      <w:r>
        <w:rPr>
          <w:rFonts w:hint="eastAsia" w:eastAsia="黑体"/>
          <w:sz w:val="32"/>
          <w:szCs w:val="32"/>
          <w:lang w:eastAsia="zh-CN"/>
        </w:rPr>
        <w:t>２</w:t>
      </w:r>
      <w:r>
        <w:rPr>
          <w:rFonts w:hint="eastAsia" w:eastAsia="黑体"/>
          <w:sz w:val="32"/>
          <w:szCs w:val="32"/>
          <w:lang w:val="en-US" w:eastAsia="zh-CN"/>
        </w:rPr>
        <w:t xml:space="preserve">  </w:t>
      </w:r>
    </w:p>
    <w:p>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p>
    <w:p>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r>
        <w:rPr>
          <w:rFonts w:hint="eastAsia" w:eastAsia="宋体" w:asciiTheme="minorHAnsi" w:hAnsiTheme="minorHAnsi" w:cstheme="minorBidi"/>
          <w:b w:val="0"/>
          <w:bCs w:val="0"/>
          <w:kern w:val="2"/>
          <w:sz w:val="44"/>
          <w:szCs w:val="44"/>
          <w:lang w:val="en-US" w:eastAsia="zh-CN" w:bidi="ar-SA"/>
        </w:rPr>
        <w:t>贵阳市失效的行政规范性文件目录（3</w:t>
      </w:r>
      <w:r>
        <w:rPr>
          <w:rFonts w:hint="default" w:eastAsia="宋体" w:cstheme="minorBidi"/>
          <w:b w:val="0"/>
          <w:bCs w:val="0"/>
          <w:kern w:val="2"/>
          <w:sz w:val="44"/>
          <w:szCs w:val="44"/>
          <w:lang w:val="en" w:eastAsia="zh-CN" w:bidi="ar-SA"/>
        </w:rPr>
        <w:t>1</w:t>
      </w:r>
      <w:r>
        <w:rPr>
          <w:rFonts w:hint="eastAsia" w:eastAsia="宋体" w:asciiTheme="minorHAnsi" w:hAnsiTheme="minorHAnsi" w:cstheme="minorBidi"/>
          <w:b w:val="0"/>
          <w:bCs w:val="0"/>
          <w:kern w:val="2"/>
          <w:sz w:val="44"/>
          <w:szCs w:val="44"/>
          <w:lang w:val="en-US" w:eastAsia="zh-CN" w:bidi="ar-SA"/>
        </w:rPr>
        <w:t>件）</w:t>
      </w:r>
    </w:p>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黑体" w:hAnsi="宋体" w:eastAsia="黑体" w:cs="黑体"/>
          <w:color w:val="000000"/>
          <w:kern w:val="0"/>
          <w:sz w:val="32"/>
          <w:szCs w:val="32"/>
        </w:rPr>
      </w:pPr>
    </w:p>
    <w:tbl>
      <w:tblPr>
        <w:tblStyle w:val="4"/>
        <w:tblW w:w="8331" w:type="dxa"/>
        <w:tblInd w:w="0" w:type="dxa"/>
        <w:tblLayout w:type="autofit"/>
        <w:tblCellMar>
          <w:top w:w="0" w:type="dxa"/>
          <w:left w:w="0" w:type="dxa"/>
          <w:bottom w:w="0" w:type="dxa"/>
          <w:right w:w="0" w:type="dxa"/>
        </w:tblCellMar>
      </w:tblPr>
      <w:tblGrid>
        <w:gridCol w:w="645"/>
        <w:gridCol w:w="2781"/>
        <w:gridCol w:w="4905"/>
      </w:tblGrid>
      <w:tr>
        <w:tblPrEx>
          <w:tblCellMar>
            <w:top w:w="0" w:type="dxa"/>
            <w:left w:w="0" w:type="dxa"/>
            <w:bottom w:w="0" w:type="dxa"/>
            <w:right w:w="0"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序号</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文号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文件名称</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2012年度前</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1</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筑府办发〔2010〕124号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市人民政府办公厅关于下达2010年度接收安置城镇退役士兵任务的通知</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2013年度</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筑府办发〔2013〕2号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市人民政府办公厅关于印发贵阳市低碳城市试点工作实施方案的通知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3</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筑府办发〔2013〕47号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市人民政府办公厅印发《关于开展全国百家城市技能振兴专项活动的工作意见》的通知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4</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筑府办发〔2013〕51号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市人民政府办公厅关于印发2013年贵阳市推进重点旅游区（景点）建设实施方案的通知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5</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筑府办发〔2013〕54号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市人民政府办公厅关于印发《贵阳市旅游标准化工作管理暂行办法》的通知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6</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筑府办发〔2013〕75号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市人民政府办公厅关于印发《贵阳市旅游标准化试点工作扶持奖励暂行办法》的通知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7</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筑府发〔2013〕44号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市人民政府关于印发贵阳市企业进入全国中小企业股份转让系统扶持奖励办法（试行）的通知</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2014年度</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8</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筑府办发〔2014〕51号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市人民政府办公厅关于提高我市城乡居民基本养老保险基础养老金标准的通知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9</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筑府办函〔2014〕31号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市人民政府办公厅关于转发市国土资源局贵阳市非煤矿山整治工作实施方案的通知</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2015年度</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10</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筑府办函〔2015〕44号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市人民政府办公厅关于印发《强化审批把关严格环境准入工作指导意见》的通知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11</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筑府办函〔2015〕203号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市人民政府办公厅关于公布《贵阳市市直行政部门行政权力清单和清单任务（2015年版）》的通知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2</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筑府发〔2015〕3号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市人民政府关于印发《贵阳市淘汰黄标车财政补贴实施办法》的通知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3</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筑府发〔2015〕9号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市人民政府关于印发《贵阳市蓝天保护计划（2014—2017年）》的通知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4</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筑府发〔2015〕10号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市人民政府关于印发《贵阳市碧水保护计划（2014—2017年）》的通知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5</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筑府发〔2015〕11号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市人民政府关于印发《贵阳市绿地保护计划（2014—2017年）》的通知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6</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筑府发〔2015〕26号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市人民政府关于印发贵阳市2015年大气污染防治工作方案的通知</w:t>
            </w:r>
          </w:p>
        </w:tc>
      </w:tr>
      <w:tr>
        <w:tblPrEx>
          <w:tblCellMar>
            <w:top w:w="0" w:type="dxa"/>
            <w:left w:w="0" w:type="dxa"/>
            <w:bottom w:w="0" w:type="dxa"/>
            <w:right w:w="0"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7</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筑府发〔2015〕36号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市人民政府关于加强城市管理工作的若干意见</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2016年度</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eastAsia" w:ascii="宋体" w:hAnsi="宋体" w:eastAsia="宋体" w:cs="宋体"/>
                <w:color w:val="000000"/>
                <w:kern w:val="0"/>
                <w:sz w:val="24"/>
              </w:rPr>
              <w:t>1</w:t>
            </w:r>
            <w:r>
              <w:rPr>
                <w:rFonts w:hint="default" w:ascii="宋体" w:hAnsi="宋体" w:eastAsia="宋体" w:cs="宋体"/>
                <w:color w:val="000000"/>
                <w:kern w:val="0"/>
                <w:sz w:val="24"/>
                <w:lang w:val="en"/>
              </w:rPr>
              <w:t>8</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筑府办发〔2016〕42号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市人民政府办公厅关于推进公租房分配管理工作的实施意见（试行）</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19</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筑府办发〔2016〕44号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市人民政府办公厅关于深化改革推进出租汽车行业健康发展的实施意见</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20</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筑府办函〔2016〕124号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市人民政府办公厅关于印发《贵阳市2016年度退役士兵接收安置和促进自主就业创业工作方案》的通知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21</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筑府办函〔2016〕189号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市人民政府办公厅关于印发《贵阳市环境噪声污染防治工作实施方案》的通知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22</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筑府办函〔2016〕191号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市人民政府办公厅关于印发《贵阳市2016--2017年冬春季大气污染防治攻坚实施方案》的通知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23</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筑府发〔2016〕16号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贵阳市人民政府关于印发《贵阳市统筹城乡发展农村生活污水治理三年行动计划（2016--2018年）》的通知</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2017年度</w:t>
            </w:r>
          </w:p>
        </w:tc>
      </w:tr>
      <w:tr>
        <w:tblPrEx>
          <w:tblCellMar>
            <w:top w:w="0" w:type="dxa"/>
            <w:left w:w="0" w:type="dxa"/>
            <w:bottom w:w="0" w:type="dxa"/>
            <w:right w:w="0" w:type="dxa"/>
          </w:tblCellMar>
        </w:tblPrEx>
        <w:trPr>
          <w:trHeight w:val="85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24</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筑府办发〔2017〕1号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市人民政府办公厅印发《关于推进供给侧结构性改革促进房地产产业平稳健康发展的若干措施（试行）》的通知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25</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筑府办发〔2017〕12号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市人民政府办公厅关于印发《关于支持区块链发展和应用的若干政策措施（试行）》的通知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26</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筑府办发〔2017〕27号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市人民政府办公厅关于印发贵阳市摩托车、电动自行车、超标电动摩托车（“三车”）整治工作方案的通知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27</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筑府办函〔2017〕79号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市人民政府办公厅关于印发《贵阳市网箱养殖整治工作方案》的通知</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28</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筑府发〔2017〕31号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市人民政府关于印发贵阳市“十三五”节能减排综合工作方案的通知</w:t>
            </w:r>
          </w:p>
        </w:tc>
      </w:tr>
      <w:tr>
        <w:tblPrEx>
          <w:tblCellMar>
            <w:top w:w="0" w:type="dxa"/>
            <w:left w:w="0" w:type="dxa"/>
            <w:bottom w:w="0" w:type="dxa"/>
            <w:right w:w="0"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29</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rPr>
                <w:rFonts w:ascii="宋体" w:hAnsi="宋体" w:eastAsia="宋体" w:cs="宋体"/>
                <w:color w:val="000000"/>
                <w:sz w:val="24"/>
              </w:rPr>
            </w:pP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贵阳市人民政府森林禁火令</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2018年度</w:t>
            </w:r>
          </w:p>
        </w:tc>
      </w:tr>
      <w:tr>
        <w:tblPrEx>
          <w:tblCellMar>
            <w:top w:w="0" w:type="dxa"/>
            <w:left w:w="0" w:type="dxa"/>
            <w:bottom w:w="0" w:type="dxa"/>
            <w:right w:w="0"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30</w:t>
            </w:r>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rPr>
                <w:rFonts w:ascii="宋体" w:hAnsi="宋体" w:eastAsia="宋体" w:cs="宋体"/>
                <w:color w:val="000000"/>
                <w:sz w:val="24"/>
              </w:rPr>
            </w:pP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贵阳市人民政府森林防火禁火令</w:t>
            </w:r>
          </w:p>
        </w:tc>
      </w:tr>
      <w:tr>
        <w:tblPrEx>
          <w:tblCellMar>
            <w:top w:w="0" w:type="dxa"/>
            <w:left w:w="0" w:type="dxa"/>
            <w:bottom w:w="0" w:type="dxa"/>
            <w:right w:w="0" w:type="dxa"/>
          </w:tblCellMar>
        </w:tblPrEx>
        <w:trPr>
          <w:trHeight w:val="640" w:hRule="atLeast"/>
        </w:trPr>
        <w:tc>
          <w:tcPr>
            <w:tcW w:w="833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2019年度</w:t>
            </w:r>
          </w:p>
        </w:tc>
      </w:tr>
      <w:tr>
        <w:tblPrEx>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000000"/>
                <w:sz w:val="24"/>
                <w:lang w:val="en"/>
              </w:rPr>
            </w:pPr>
            <w:r>
              <w:rPr>
                <w:rFonts w:hint="default" w:ascii="宋体" w:hAnsi="宋体" w:eastAsia="宋体" w:cs="宋体"/>
                <w:color w:val="000000"/>
                <w:kern w:val="0"/>
                <w:sz w:val="24"/>
                <w:lang w:val="en"/>
              </w:rPr>
              <w:t>31</w:t>
            </w:r>
            <w:bookmarkStart w:id="0" w:name="_GoBack"/>
            <w:bookmarkEnd w:id="0"/>
          </w:p>
        </w:tc>
        <w:tc>
          <w:tcPr>
            <w:tcW w:w="27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筑府办函〔2019〕83号</w:t>
            </w:r>
          </w:p>
        </w:tc>
        <w:tc>
          <w:tcPr>
            <w:tcW w:w="4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rPr>
                <w:rFonts w:ascii="宋体" w:hAnsi="宋体" w:eastAsia="宋体" w:cs="宋体"/>
                <w:color w:val="000000"/>
              </w:rPr>
            </w:pPr>
            <w:r>
              <w:rPr>
                <w:rFonts w:hint="eastAsia" w:ascii="宋体" w:hAnsi="宋体" w:eastAsia="宋体" w:cs="宋体"/>
                <w:color w:val="000000"/>
              </w:rPr>
              <w:t>市人民政府办公厅关于印发贵阳市2019年森林保护“六个严禁”执法专项行动工作实施方案的通知</w:t>
            </w:r>
          </w:p>
        </w:tc>
      </w:tr>
    </w:tbl>
    <w:p>
      <w:pPr>
        <w:keepNext w:val="0"/>
        <w:keepLines w:val="0"/>
        <w:pageBreakBefore w:val="0"/>
        <w:kinsoku/>
        <w:wordWrap/>
        <w:overflowPunct/>
        <w:topLinePunct w:val="0"/>
        <w:autoSpaceDE/>
        <w:autoSpaceDN/>
        <w:bidi w:val="0"/>
        <w:adjustRightInd/>
        <w:snapToGrid/>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D1DB7"/>
    <w:rsid w:val="FDFD1DB7"/>
    <w:rsid w:val="FEDE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ind w:firstLine="200" w:firstLineChars="200"/>
      <w:outlineLvl w:val="0"/>
    </w:pPr>
    <w:rPr>
      <w:rFonts w:eastAsia="Times New Roman"/>
      <w:b/>
      <w:bCs/>
      <w:kern w:val="44"/>
      <w:sz w:val="44"/>
      <w:szCs w:val="4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2023-07-19T23:33:00Z</dcterms:created>
  <dc:creator>ysgz</dc:creator>
  <cp:lastModifiedBy>ysgz</cp:lastModifiedBy>
  <dcterms:modified xsi:type="dcterms:W3CDTF">2023-07-20T15:38:16Z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