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1B646B">
      <w:pPr>
        <w:spacing w:line="360" w:lineRule="auto"/>
        <w:outlineLvl w:val="0"/>
        <w:rPr>
          <w:rFonts w:hint="eastAsia" w:ascii="宋体" w:hAnsi="宋体" w:eastAsia="方正仿宋_GB2312" w:cs="方正仿宋_GB2312"/>
          <w:b w:val="0"/>
          <w:bCs w:val="0"/>
          <w:sz w:val="32"/>
          <w:szCs w:val="32"/>
        </w:rPr>
      </w:pPr>
      <w:bookmarkStart w:id="0" w:name="_Toc181711972"/>
      <w:r>
        <w:rPr>
          <w:rFonts w:hint="eastAsia" w:ascii="宋体" w:hAnsi="宋体" w:eastAsia="黑体" w:cs="黑体"/>
          <w:b w:val="0"/>
          <w:bCs w:val="0"/>
          <w:sz w:val="32"/>
          <w:szCs w:val="32"/>
        </w:rPr>
        <w:t>附件</w:t>
      </w:r>
      <w:r>
        <w:rPr>
          <w:rFonts w:hint="eastAsia" w:ascii="宋体" w:hAnsi="宋体" w:eastAsia="方正仿宋_GB2312" w:cs="方正仿宋_GB2312"/>
          <w:b w:val="0"/>
          <w:bCs w:val="0"/>
          <w:sz w:val="32"/>
          <w:szCs w:val="32"/>
        </w:rPr>
        <w:t>1</w:t>
      </w:r>
    </w:p>
    <w:p w14:paraId="389E0335">
      <w:pPr>
        <w:jc w:val="center"/>
        <w:rPr>
          <w:rFonts w:hint="eastAsia" w:ascii="宋体" w:hAnsi="宋体" w:eastAsia="黑体" w:cs="黑体"/>
          <w:b/>
          <w:bCs/>
          <w:sz w:val="36"/>
          <w:szCs w:val="36"/>
        </w:rPr>
      </w:pPr>
      <w:r>
        <w:rPr>
          <w:rFonts w:hint="eastAsia" w:ascii="宋体" w:hAnsi="宋体" w:eastAsia="方正小标宋简体" w:cs="方正小标宋简体"/>
          <w:b w:val="0"/>
          <w:bCs w:val="0"/>
          <w:sz w:val="44"/>
          <w:szCs w:val="44"/>
        </w:rPr>
        <w:t>贵阳市重污染天气组织机构及职责</w:t>
      </w:r>
    </w:p>
    <w:tbl>
      <w:tblPr>
        <w:tblStyle w:val="18"/>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2268"/>
        <w:gridCol w:w="5900"/>
      </w:tblGrid>
      <w:tr w14:paraId="7931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93" w:type="dxa"/>
            <w:vAlign w:val="center"/>
          </w:tcPr>
          <w:p w14:paraId="146C9A26">
            <w:pPr>
              <w:snapToGrid w:val="0"/>
              <w:spacing w:line="240" w:lineRule="auto"/>
              <w:ind w:left="0" w:leftChars="0" w:right="0" w:rightChars="0" w:firstLine="0" w:firstLineChars="0"/>
              <w:jc w:val="center"/>
              <w:rPr>
                <w:rFonts w:hint="eastAsia" w:ascii="宋体" w:hAnsi="宋体" w:eastAsia="黑体" w:cs="黑体"/>
                <w:b w:val="0"/>
                <w:bCs w:val="0"/>
                <w:sz w:val="32"/>
                <w:szCs w:val="32"/>
              </w:rPr>
            </w:pPr>
            <w:r>
              <w:rPr>
                <w:rFonts w:hint="eastAsia" w:ascii="宋体" w:hAnsi="宋体" w:eastAsia="黑体" w:cs="黑体"/>
                <w:b w:val="0"/>
                <w:bCs w:val="0"/>
                <w:sz w:val="32"/>
                <w:szCs w:val="32"/>
              </w:rPr>
              <w:t>序号</w:t>
            </w:r>
          </w:p>
        </w:tc>
        <w:tc>
          <w:tcPr>
            <w:tcW w:w="2268" w:type="dxa"/>
            <w:vAlign w:val="center"/>
          </w:tcPr>
          <w:p w14:paraId="2954FBEC">
            <w:pPr>
              <w:snapToGrid w:val="0"/>
              <w:spacing w:line="240" w:lineRule="auto"/>
              <w:ind w:left="0" w:leftChars="0" w:right="0" w:rightChars="0" w:firstLine="0" w:firstLineChars="0"/>
              <w:jc w:val="center"/>
              <w:rPr>
                <w:rFonts w:hint="eastAsia" w:ascii="宋体" w:hAnsi="宋体" w:eastAsia="黑体" w:cs="黑体"/>
                <w:b w:val="0"/>
                <w:bCs w:val="0"/>
                <w:sz w:val="32"/>
                <w:szCs w:val="32"/>
              </w:rPr>
            </w:pPr>
            <w:r>
              <w:rPr>
                <w:rFonts w:hint="eastAsia" w:ascii="宋体" w:hAnsi="宋体" w:eastAsia="黑体" w:cs="黑体"/>
                <w:b w:val="0"/>
                <w:bCs w:val="0"/>
                <w:sz w:val="32"/>
                <w:szCs w:val="32"/>
              </w:rPr>
              <w:t>单位</w:t>
            </w:r>
          </w:p>
        </w:tc>
        <w:tc>
          <w:tcPr>
            <w:tcW w:w="5900" w:type="dxa"/>
            <w:vAlign w:val="center"/>
          </w:tcPr>
          <w:p w14:paraId="3048AA53">
            <w:pPr>
              <w:snapToGrid w:val="0"/>
              <w:spacing w:line="240" w:lineRule="auto"/>
              <w:ind w:left="0" w:leftChars="0" w:right="0" w:rightChars="0" w:firstLine="0" w:firstLineChars="0"/>
              <w:jc w:val="center"/>
              <w:rPr>
                <w:rFonts w:hint="eastAsia" w:ascii="宋体" w:hAnsi="宋体" w:eastAsia="黑体" w:cs="黑体"/>
                <w:b w:val="0"/>
                <w:bCs w:val="0"/>
                <w:sz w:val="32"/>
                <w:szCs w:val="32"/>
              </w:rPr>
            </w:pPr>
            <w:r>
              <w:rPr>
                <w:rFonts w:hint="eastAsia" w:ascii="宋体" w:hAnsi="宋体" w:eastAsia="黑体" w:cs="黑体"/>
                <w:b w:val="0"/>
                <w:bCs w:val="0"/>
                <w:sz w:val="32"/>
                <w:szCs w:val="32"/>
              </w:rPr>
              <w:t>职责分工</w:t>
            </w:r>
          </w:p>
        </w:tc>
      </w:tr>
      <w:tr w14:paraId="3D9A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93" w:type="dxa"/>
            <w:vAlign w:val="center"/>
          </w:tcPr>
          <w:p w14:paraId="5EAB7D9E">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1</w:t>
            </w:r>
          </w:p>
        </w:tc>
        <w:tc>
          <w:tcPr>
            <w:tcW w:w="2268" w:type="dxa"/>
            <w:vAlign w:val="center"/>
          </w:tcPr>
          <w:p w14:paraId="0BD4249E">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市重污染天气应急指挥部</w:t>
            </w:r>
          </w:p>
        </w:tc>
        <w:tc>
          <w:tcPr>
            <w:tcW w:w="5900" w:type="dxa"/>
            <w:vAlign w:val="center"/>
          </w:tcPr>
          <w:p w14:paraId="2791A22B">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负责指挥、组织、协调全市重污染天气的预测预警、应急处置工作。</w:t>
            </w:r>
          </w:p>
        </w:tc>
      </w:tr>
      <w:tr w14:paraId="4B83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8" w:hRule="atLeast"/>
          <w:jc w:val="center"/>
        </w:trPr>
        <w:tc>
          <w:tcPr>
            <w:tcW w:w="893" w:type="dxa"/>
            <w:vAlign w:val="center"/>
          </w:tcPr>
          <w:p w14:paraId="66E898B6">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2</w:t>
            </w:r>
          </w:p>
        </w:tc>
        <w:tc>
          <w:tcPr>
            <w:tcW w:w="2268" w:type="dxa"/>
            <w:vAlign w:val="center"/>
          </w:tcPr>
          <w:p w14:paraId="6EF204FC">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市重污染天气应急指挥部办公室</w:t>
            </w:r>
          </w:p>
        </w:tc>
        <w:tc>
          <w:tcPr>
            <w:tcW w:w="5900" w:type="dxa"/>
            <w:vAlign w:val="center"/>
          </w:tcPr>
          <w:p w14:paraId="73263342">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（1）负责贯彻市指挥部的批示和部署。</w:t>
            </w:r>
          </w:p>
          <w:p w14:paraId="7BDF9A00">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（2）组织对重污染天气预警建议研判、会商，提出预警建议；经市人民政府同意，发布、调整和解除市级预警；组织协调区域联动预警。</w:t>
            </w:r>
          </w:p>
          <w:p w14:paraId="2AA00690">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（3）督导各成员单位落实应急响应措施。</w:t>
            </w:r>
          </w:p>
          <w:p w14:paraId="700B5B77">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（4）组织对重污染天气应对工作进行分析、总结。</w:t>
            </w:r>
          </w:p>
          <w:p w14:paraId="33123D81">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（5）组建市重污染天气专家组、监测预警组、现场指挥督导组，指导开展重污染天气应对工作。</w:t>
            </w:r>
          </w:p>
          <w:p w14:paraId="3AC1606A">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（6）协调有关部门做好重污染天气预警、响应发布及舆情应对等工作。</w:t>
            </w:r>
          </w:p>
          <w:p w14:paraId="768EFC74">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（7）承担市指挥部交办的其他工作。</w:t>
            </w:r>
          </w:p>
          <w:p w14:paraId="70D1A7A4">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市生态环境局负责办公室相应的统筹协调等工作</w:t>
            </w:r>
            <w:r>
              <w:rPr>
                <w:rFonts w:hint="eastAsia" w:ascii="宋体" w:hAnsi="宋体" w:eastAsia="方正仿宋_GB2312" w:cs="方正仿宋_GB2312"/>
                <w:sz w:val="32"/>
                <w:szCs w:val="32"/>
                <w:lang w:eastAsia="zh-CN"/>
              </w:rPr>
              <w:t>。</w:t>
            </w:r>
          </w:p>
        </w:tc>
      </w:tr>
      <w:tr w14:paraId="0363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2" w:hRule="atLeast"/>
          <w:jc w:val="center"/>
        </w:trPr>
        <w:tc>
          <w:tcPr>
            <w:tcW w:w="893" w:type="dxa"/>
            <w:vAlign w:val="center"/>
          </w:tcPr>
          <w:p w14:paraId="457C954B">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lang w:val="en-US" w:eastAsia="zh-CN"/>
              </w:rPr>
              <w:t>3</w:t>
            </w:r>
          </w:p>
        </w:tc>
        <w:tc>
          <w:tcPr>
            <w:tcW w:w="2268" w:type="dxa"/>
            <w:vAlign w:val="center"/>
          </w:tcPr>
          <w:p w14:paraId="1D6D63A1">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市重污染天气专家组</w:t>
            </w:r>
          </w:p>
        </w:tc>
        <w:tc>
          <w:tcPr>
            <w:tcW w:w="5900" w:type="dxa"/>
            <w:vAlign w:val="center"/>
          </w:tcPr>
          <w:p w14:paraId="10B5ED1B">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市重污染天气应急</w:t>
            </w:r>
            <w:r>
              <w:rPr>
                <w:rFonts w:hint="eastAsia" w:ascii="宋体" w:hAnsi="宋体" w:eastAsia="方正仿宋_GB2312" w:cs="方正仿宋_GB2312"/>
                <w:sz w:val="32"/>
                <w:szCs w:val="32"/>
                <w:lang w:val="en-US" w:eastAsia="zh-CN"/>
              </w:rPr>
              <w:t>指挥部办公室</w:t>
            </w:r>
            <w:r>
              <w:rPr>
                <w:rFonts w:hint="eastAsia" w:ascii="宋体" w:hAnsi="宋体" w:eastAsia="方正仿宋_GB2312" w:cs="方正仿宋_GB2312"/>
                <w:sz w:val="32"/>
                <w:szCs w:val="32"/>
              </w:rPr>
              <w:t>组建和管理市重污染天气专家组</w:t>
            </w:r>
            <w:r>
              <w:rPr>
                <w:rFonts w:hint="eastAsia" w:ascii="宋体" w:hAnsi="宋体" w:eastAsia="方正仿宋_GB2312" w:cs="方正仿宋_GB2312"/>
                <w:sz w:val="32"/>
                <w:szCs w:val="32"/>
                <w:lang w:eastAsia="zh-CN"/>
              </w:rPr>
              <w:t>。</w:t>
            </w:r>
            <w:r>
              <w:rPr>
                <w:rFonts w:hint="eastAsia" w:ascii="宋体" w:hAnsi="宋体" w:eastAsia="方正仿宋_GB2312" w:cs="方正仿宋_GB2312"/>
                <w:sz w:val="32"/>
                <w:szCs w:val="32"/>
              </w:rPr>
              <w:t>参与重污染天气预测预警、应急响应及总结评估，形成专家会商结果，为重污染天气应对工作提供技术支撑与对策建议。专家组应涵盖气象、环境监测、大气科学、污染防治及公共卫生等领域。</w:t>
            </w:r>
          </w:p>
        </w:tc>
      </w:tr>
      <w:tr w14:paraId="1833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0" w:hRule="atLeast"/>
          <w:jc w:val="center"/>
        </w:trPr>
        <w:tc>
          <w:tcPr>
            <w:tcW w:w="893" w:type="dxa"/>
            <w:vAlign w:val="center"/>
          </w:tcPr>
          <w:p w14:paraId="17CF8027">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lang w:val="en-US" w:eastAsia="zh-CN"/>
              </w:rPr>
              <w:t>4</w:t>
            </w:r>
          </w:p>
        </w:tc>
        <w:tc>
          <w:tcPr>
            <w:tcW w:w="2268" w:type="dxa"/>
            <w:vAlign w:val="center"/>
          </w:tcPr>
          <w:p w14:paraId="5B792D03">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市重污染天气监测预警组</w:t>
            </w:r>
          </w:p>
        </w:tc>
        <w:tc>
          <w:tcPr>
            <w:tcW w:w="5900" w:type="dxa"/>
            <w:vAlign w:val="center"/>
          </w:tcPr>
          <w:p w14:paraId="0EAED376">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市重污染天气监测预警组由生态环境部门及气象部门组成</w:t>
            </w:r>
            <w:r>
              <w:rPr>
                <w:rFonts w:hint="eastAsia" w:ascii="宋体" w:hAnsi="宋体" w:eastAsia="方正仿宋_GB2312" w:cs="方正仿宋_GB2312"/>
                <w:sz w:val="32"/>
                <w:szCs w:val="32"/>
                <w:lang w:eastAsia="zh-CN"/>
              </w:rPr>
              <w:t>。</w:t>
            </w:r>
            <w:r>
              <w:rPr>
                <w:rFonts w:hint="eastAsia" w:ascii="宋体" w:hAnsi="宋体" w:eastAsia="方正仿宋_GB2312" w:cs="方正仿宋_GB2312"/>
                <w:sz w:val="32"/>
                <w:szCs w:val="32"/>
              </w:rPr>
              <w:t>实施环境空气质量监测、气象条件观测，向市指挥部提供监测预测、预报数据信息，根据空气质量情况，提出预警建议。</w:t>
            </w:r>
          </w:p>
        </w:tc>
      </w:tr>
      <w:tr w14:paraId="0B8C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3" w:hRule="atLeast"/>
          <w:jc w:val="center"/>
        </w:trPr>
        <w:tc>
          <w:tcPr>
            <w:tcW w:w="893" w:type="dxa"/>
            <w:vAlign w:val="center"/>
          </w:tcPr>
          <w:p w14:paraId="6335FF52">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lang w:val="en-US" w:eastAsia="zh-CN"/>
              </w:rPr>
              <w:t>5</w:t>
            </w:r>
          </w:p>
        </w:tc>
        <w:tc>
          <w:tcPr>
            <w:tcW w:w="2268" w:type="dxa"/>
            <w:vAlign w:val="center"/>
          </w:tcPr>
          <w:p w14:paraId="3E75A29C">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市重污染天气现场指挥督导组</w:t>
            </w:r>
          </w:p>
        </w:tc>
        <w:tc>
          <w:tcPr>
            <w:tcW w:w="5900" w:type="dxa"/>
            <w:vAlign w:val="center"/>
          </w:tcPr>
          <w:p w14:paraId="1454C190">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根据重污染天气应急处置工作需要，市重污染天气指挥部组织相关单位成立现场指挥督导组，负责指挥重污染天气现场应急处置工作，监督考核重污染天气应急准备、监测、预警、响应等职责落实情况，及时反馈有关情况并对履职不到位的提出问责处理意见，开展重污染天气原因调查、应急效果评估以及损害调查评估等工作。</w:t>
            </w:r>
          </w:p>
        </w:tc>
      </w:tr>
      <w:tr w14:paraId="3AD7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3" w:type="dxa"/>
            <w:shd w:val="clear" w:color="auto" w:fill="auto"/>
            <w:vAlign w:val="center"/>
          </w:tcPr>
          <w:p w14:paraId="568D4A79">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lang w:val="en-US" w:eastAsia="zh-CN"/>
              </w:rPr>
              <w:t>6</w:t>
            </w:r>
          </w:p>
        </w:tc>
        <w:tc>
          <w:tcPr>
            <w:tcW w:w="2268" w:type="dxa"/>
            <w:shd w:val="clear" w:color="auto" w:fill="auto"/>
            <w:vAlign w:val="center"/>
          </w:tcPr>
          <w:p w14:paraId="520C42A6">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区（市、县、开发区）重污染天气应急组织机构</w:t>
            </w:r>
          </w:p>
        </w:tc>
        <w:tc>
          <w:tcPr>
            <w:tcW w:w="5900" w:type="dxa"/>
            <w:shd w:val="clear" w:color="auto" w:fill="auto"/>
            <w:vAlign w:val="center"/>
          </w:tcPr>
          <w:p w14:paraId="7955050E">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参照市应急指挥机构的组成和职责，结合本地实际情况建立相应的应急指挥机制，负责领导、指挥、组织本行政区域重污染天气应对工作，修订完善辖区重污染天气应急预案、应急减排清单，组织相关职能部门制定应急响应专项实施方案，指导有关企业制定“一厂一策”实施方案，按照预警信息和本地预案做好重污染天气应对工作。</w:t>
            </w:r>
          </w:p>
        </w:tc>
      </w:tr>
      <w:tr w14:paraId="36F4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3" w:type="dxa"/>
            <w:vAlign w:val="center"/>
          </w:tcPr>
          <w:p w14:paraId="4E5BDD30">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lang w:val="en-US" w:eastAsia="zh-CN"/>
              </w:rPr>
              <w:t>7</w:t>
            </w:r>
          </w:p>
        </w:tc>
        <w:tc>
          <w:tcPr>
            <w:tcW w:w="2268" w:type="dxa"/>
            <w:vAlign w:val="center"/>
          </w:tcPr>
          <w:p w14:paraId="6F0AD75A">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市生态环境局</w:t>
            </w:r>
          </w:p>
        </w:tc>
        <w:tc>
          <w:tcPr>
            <w:tcW w:w="5900" w:type="dxa"/>
            <w:vAlign w:val="center"/>
          </w:tcPr>
          <w:p w14:paraId="3570F18A">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会同市气象局开展重污染天气预测预警，牵头开展重污染天气预警区域与等级会商；督导全市或出现重污染天气的区（市、县、开发区）人民政府（管委会）组织落实重污染天气应急措施；督导出现重污染天气的区(市、县、开发区)人民政府（管委会）落实污染减排、污染源管控等工作；协助开展重点排污企业减停产与燃煤（油）锅炉情况执法检查，确保大气污染防治设施高效运转。</w:t>
            </w:r>
          </w:p>
        </w:tc>
      </w:tr>
      <w:tr w14:paraId="0D18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3" w:type="dxa"/>
            <w:vAlign w:val="center"/>
          </w:tcPr>
          <w:p w14:paraId="0D3C933D">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lang w:val="en-US" w:eastAsia="zh-CN"/>
              </w:rPr>
              <w:t>8</w:t>
            </w:r>
          </w:p>
        </w:tc>
        <w:tc>
          <w:tcPr>
            <w:tcW w:w="2268" w:type="dxa"/>
            <w:vAlign w:val="center"/>
          </w:tcPr>
          <w:p w14:paraId="0ACD36C2">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lang w:eastAsia="zh-CN"/>
              </w:rPr>
              <w:t>市应急局</w:t>
            </w:r>
          </w:p>
        </w:tc>
        <w:tc>
          <w:tcPr>
            <w:tcW w:w="5900" w:type="dxa"/>
            <w:vAlign w:val="center"/>
          </w:tcPr>
          <w:p w14:paraId="343B1767">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负责协调调动应急救援力量参与重污染天气应急救援；强化烟花爆竹安全等管理工作。</w:t>
            </w:r>
          </w:p>
        </w:tc>
      </w:tr>
      <w:tr w14:paraId="6A6BF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3" w:type="dxa"/>
            <w:shd w:val="clear" w:color="auto" w:fill="auto"/>
            <w:vAlign w:val="center"/>
          </w:tcPr>
          <w:p w14:paraId="5A046D9E">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lang w:val="en-US" w:eastAsia="zh-CN"/>
              </w:rPr>
              <w:t>9</w:t>
            </w:r>
          </w:p>
        </w:tc>
        <w:tc>
          <w:tcPr>
            <w:tcW w:w="2268" w:type="dxa"/>
            <w:shd w:val="clear" w:color="auto" w:fill="auto"/>
            <w:vAlign w:val="center"/>
          </w:tcPr>
          <w:p w14:paraId="2C5AD7E8">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市气象局</w:t>
            </w:r>
          </w:p>
        </w:tc>
        <w:tc>
          <w:tcPr>
            <w:tcW w:w="5900" w:type="dxa"/>
            <w:shd w:val="clear" w:color="auto" w:fill="auto"/>
            <w:vAlign w:val="center"/>
          </w:tcPr>
          <w:p w14:paraId="20999E5D">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负责协助市生态环境局开展重污染天气预测预警，配合开展重污染天气预警区域与等级会商；研判并视天气情况实施人工增雨作业。</w:t>
            </w:r>
          </w:p>
        </w:tc>
      </w:tr>
      <w:tr w14:paraId="3E2F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3" w:hRule="atLeast"/>
          <w:jc w:val="center"/>
        </w:trPr>
        <w:tc>
          <w:tcPr>
            <w:tcW w:w="893" w:type="dxa"/>
            <w:shd w:val="clear" w:color="auto" w:fill="auto"/>
            <w:vAlign w:val="center"/>
          </w:tcPr>
          <w:p w14:paraId="58D1FCC5">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1</w:t>
            </w:r>
            <w:r>
              <w:rPr>
                <w:rFonts w:hint="eastAsia" w:ascii="宋体" w:hAnsi="宋体" w:eastAsia="方正仿宋_GB2312" w:cs="方正仿宋_GB2312"/>
                <w:sz w:val="32"/>
                <w:szCs w:val="32"/>
                <w:lang w:val="en-US" w:eastAsia="zh-CN"/>
              </w:rPr>
              <w:t>0</w:t>
            </w:r>
          </w:p>
        </w:tc>
        <w:tc>
          <w:tcPr>
            <w:tcW w:w="2268" w:type="dxa"/>
            <w:shd w:val="clear" w:color="auto" w:fill="auto"/>
            <w:vAlign w:val="center"/>
          </w:tcPr>
          <w:p w14:paraId="25CD2E4E">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市教育局</w:t>
            </w:r>
          </w:p>
        </w:tc>
        <w:tc>
          <w:tcPr>
            <w:tcW w:w="5900" w:type="dxa"/>
            <w:shd w:val="clear" w:color="auto" w:fill="auto"/>
            <w:vAlign w:val="center"/>
          </w:tcPr>
          <w:p w14:paraId="7E53D650">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负责指导出现重污染天气区域的中小学、幼儿园落实停课方案要求；配合</w:t>
            </w:r>
            <w:r>
              <w:rPr>
                <w:rFonts w:hint="eastAsia" w:ascii="宋体" w:hAnsi="宋体" w:eastAsia="方正仿宋_GB2312" w:cs="方正仿宋_GB2312"/>
                <w:sz w:val="32"/>
                <w:szCs w:val="32"/>
                <w:lang w:eastAsia="zh-CN"/>
              </w:rPr>
              <w:t>有关部门</w:t>
            </w:r>
            <w:r>
              <w:rPr>
                <w:rFonts w:hint="eastAsia" w:ascii="宋体" w:hAnsi="宋体" w:eastAsia="方正仿宋_GB2312" w:cs="方正仿宋_GB2312"/>
                <w:sz w:val="32"/>
                <w:szCs w:val="32"/>
              </w:rPr>
              <w:t>针对学生的重污染天气预防与改善知识开展宣传教育。</w:t>
            </w:r>
          </w:p>
        </w:tc>
      </w:tr>
      <w:tr w14:paraId="0175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893" w:type="dxa"/>
            <w:shd w:val="clear" w:color="auto" w:fill="auto"/>
            <w:vAlign w:val="center"/>
          </w:tcPr>
          <w:p w14:paraId="26CF0367">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1</w:t>
            </w:r>
            <w:r>
              <w:rPr>
                <w:rFonts w:hint="eastAsia" w:ascii="宋体" w:hAnsi="宋体" w:eastAsia="方正仿宋_GB2312" w:cs="方正仿宋_GB2312"/>
                <w:sz w:val="32"/>
                <w:szCs w:val="32"/>
                <w:lang w:val="en-US" w:eastAsia="zh-CN"/>
              </w:rPr>
              <w:t>1</w:t>
            </w:r>
          </w:p>
        </w:tc>
        <w:tc>
          <w:tcPr>
            <w:tcW w:w="2268" w:type="dxa"/>
            <w:shd w:val="clear" w:color="auto" w:fill="auto"/>
            <w:vAlign w:val="center"/>
          </w:tcPr>
          <w:p w14:paraId="00CBB01C">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市工业和信息化局</w:t>
            </w:r>
          </w:p>
        </w:tc>
        <w:tc>
          <w:tcPr>
            <w:tcW w:w="5900" w:type="dxa"/>
            <w:shd w:val="clear" w:color="auto" w:fill="auto"/>
            <w:vAlign w:val="center"/>
          </w:tcPr>
          <w:p w14:paraId="4B4111E5">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负责依法督导重污染天气下应急响应区域内的工业企业落实减停产措施。</w:t>
            </w:r>
          </w:p>
        </w:tc>
      </w:tr>
      <w:tr w14:paraId="3EC2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893" w:type="dxa"/>
            <w:shd w:val="clear" w:color="auto" w:fill="auto"/>
            <w:vAlign w:val="center"/>
          </w:tcPr>
          <w:p w14:paraId="15362F11">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1</w:t>
            </w:r>
            <w:r>
              <w:rPr>
                <w:rFonts w:hint="eastAsia" w:ascii="宋体" w:hAnsi="宋体" w:eastAsia="方正仿宋_GB2312" w:cs="方正仿宋_GB2312"/>
                <w:sz w:val="32"/>
                <w:szCs w:val="32"/>
                <w:lang w:val="en-US" w:eastAsia="zh-CN"/>
              </w:rPr>
              <w:t>2</w:t>
            </w:r>
          </w:p>
        </w:tc>
        <w:tc>
          <w:tcPr>
            <w:tcW w:w="2268" w:type="dxa"/>
            <w:shd w:val="clear" w:color="auto" w:fill="auto"/>
            <w:vAlign w:val="center"/>
          </w:tcPr>
          <w:p w14:paraId="3BFECC37">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市公安局</w:t>
            </w:r>
          </w:p>
        </w:tc>
        <w:tc>
          <w:tcPr>
            <w:tcW w:w="5900" w:type="dxa"/>
            <w:shd w:val="clear" w:color="auto" w:fill="auto"/>
            <w:vAlign w:val="center"/>
          </w:tcPr>
          <w:p w14:paraId="24F92A8C">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负责查处重污染天气应急响应区域非法燃放烟花爆竹行为，依法劝导或查处因未落实应急管控措施管理要求而出现的矛盾纠纷行为。</w:t>
            </w:r>
          </w:p>
        </w:tc>
      </w:tr>
      <w:tr w14:paraId="2B55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93" w:type="dxa"/>
            <w:shd w:val="clear" w:color="auto" w:fill="auto"/>
            <w:vAlign w:val="center"/>
          </w:tcPr>
          <w:p w14:paraId="01DF65C3">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1</w:t>
            </w:r>
            <w:r>
              <w:rPr>
                <w:rFonts w:hint="eastAsia" w:ascii="宋体" w:hAnsi="宋体" w:eastAsia="方正仿宋_GB2312" w:cs="方正仿宋_GB2312"/>
                <w:sz w:val="32"/>
                <w:szCs w:val="32"/>
                <w:lang w:val="en-US" w:eastAsia="zh-CN"/>
              </w:rPr>
              <w:t>3</w:t>
            </w:r>
          </w:p>
        </w:tc>
        <w:tc>
          <w:tcPr>
            <w:tcW w:w="2268" w:type="dxa"/>
            <w:shd w:val="clear" w:color="auto" w:fill="auto"/>
            <w:vAlign w:val="center"/>
          </w:tcPr>
          <w:p w14:paraId="166B1B58">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lang w:eastAsia="zh-CN"/>
              </w:rPr>
              <w:t>市公安交通管理局</w:t>
            </w:r>
          </w:p>
        </w:tc>
        <w:tc>
          <w:tcPr>
            <w:tcW w:w="5900" w:type="dxa"/>
            <w:shd w:val="clear" w:color="auto" w:fill="auto"/>
            <w:vAlign w:val="center"/>
          </w:tcPr>
          <w:p w14:paraId="29EABB66">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负责依法组织重污染天气应急响应区域落实机动车限行要求，强化道路交通安全管理工作。</w:t>
            </w:r>
          </w:p>
        </w:tc>
      </w:tr>
      <w:tr w14:paraId="4DBD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893" w:type="dxa"/>
            <w:shd w:val="clear" w:color="auto" w:fill="auto"/>
            <w:vAlign w:val="center"/>
          </w:tcPr>
          <w:p w14:paraId="3CF60CB1">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1</w:t>
            </w:r>
            <w:r>
              <w:rPr>
                <w:rFonts w:hint="eastAsia" w:ascii="宋体" w:hAnsi="宋体" w:eastAsia="方正仿宋_GB2312" w:cs="方正仿宋_GB2312"/>
                <w:sz w:val="32"/>
                <w:szCs w:val="32"/>
                <w:lang w:val="en-US" w:eastAsia="zh-CN"/>
              </w:rPr>
              <w:t>4</w:t>
            </w:r>
          </w:p>
        </w:tc>
        <w:tc>
          <w:tcPr>
            <w:tcW w:w="2268" w:type="dxa"/>
            <w:shd w:val="clear" w:color="auto" w:fill="auto"/>
            <w:vAlign w:val="center"/>
          </w:tcPr>
          <w:p w14:paraId="39415AFE">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市民政局</w:t>
            </w:r>
          </w:p>
        </w:tc>
        <w:tc>
          <w:tcPr>
            <w:tcW w:w="5900" w:type="dxa"/>
            <w:shd w:val="clear" w:color="auto" w:fill="auto"/>
            <w:vAlign w:val="center"/>
          </w:tcPr>
          <w:p w14:paraId="48EE8269">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负责组织和督导出现重污染天气的区域落实受重污染天气事件影响的居民基本生活救助工作。</w:t>
            </w:r>
          </w:p>
        </w:tc>
      </w:tr>
      <w:tr w14:paraId="3161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893" w:type="dxa"/>
            <w:shd w:val="clear" w:color="auto" w:fill="auto"/>
            <w:vAlign w:val="center"/>
          </w:tcPr>
          <w:p w14:paraId="55CD9784">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1</w:t>
            </w:r>
            <w:r>
              <w:rPr>
                <w:rFonts w:hint="eastAsia" w:ascii="宋体" w:hAnsi="宋体" w:eastAsia="方正仿宋_GB2312" w:cs="方正仿宋_GB2312"/>
                <w:sz w:val="32"/>
                <w:szCs w:val="32"/>
                <w:lang w:val="en-US" w:eastAsia="zh-CN"/>
              </w:rPr>
              <w:t>5</w:t>
            </w:r>
          </w:p>
        </w:tc>
        <w:tc>
          <w:tcPr>
            <w:tcW w:w="2268" w:type="dxa"/>
            <w:shd w:val="clear" w:color="auto" w:fill="auto"/>
            <w:vAlign w:val="center"/>
          </w:tcPr>
          <w:p w14:paraId="363D78E2">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市财政局</w:t>
            </w:r>
          </w:p>
        </w:tc>
        <w:tc>
          <w:tcPr>
            <w:tcW w:w="5900" w:type="dxa"/>
            <w:shd w:val="clear" w:color="auto" w:fill="auto"/>
            <w:vAlign w:val="center"/>
          </w:tcPr>
          <w:p w14:paraId="030B6F61">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负责会同有关部门及时统筹和拨付重污染天气事件应急预案相关资金，加强资金使用的监督管理工作。</w:t>
            </w:r>
          </w:p>
        </w:tc>
      </w:tr>
      <w:tr w14:paraId="3A2A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893" w:type="dxa"/>
            <w:shd w:val="clear" w:color="auto" w:fill="auto"/>
            <w:vAlign w:val="center"/>
          </w:tcPr>
          <w:p w14:paraId="58DFB537">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1</w:t>
            </w:r>
            <w:r>
              <w:rPr>
                <w:rFonts w:hint="eastAsia" w:ascii="宋体" w:hAnsi="宋体" w:eastAsia="方正仿宋_GB2312" w:cs="方正仿宋_GB2312"/>
                <w:sz w:val="32"/>
                <w:szCs w:val="32"/>
                <w:lang w:val="en-US" w:eastAsia="zh-CN"/>
              </w:rPr>
              <w:t>6</w:t>
            </w:r>
          </w:p>
        </w:tc>
        <w:tc>
          <w:tcPr>
            <w:tcW w:w="2268" w:type="dxa"/>
            <w:shd w:val="clear" w:color="auto" w:fill="auto"/>
            <w:vAlign w:val="center"/>
          </w:tcPr>
          <w:p w14:paraId="289F6803">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市自然资源和规划局</w:t>
            </w:r>
          </w:p>
        </w:tc>
        <w:tc>
          <w:tcPr>
            <w:tcW w:w="5900" w:type="dxa"/>
            <w:shd w:val="clear" w:color="auto" w:fill="auto"/>
            <w:vAlign w:val="center"/>
          </w:tcPr>
          <w:p w14:paraId="16195DC8">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负责协助矿山行业主管部门，督导砂石矿等矿山企业落实重污染天气应急响应措施。</w:t>
            </w:r>
          </w:p>
        </w:tc>
      </w:tr>
      <w:tr w14:paraId="19A0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893" w:type="dxa"/>
            <w:shd w:val="clear" w:color="auto" w:fill="auto"/>
            <w:vAlign w:val="center"/>
          </w:tcPr>
          <w:p w14:paraId="464E4423">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1</w:t>
            </w:r>
            <w:r>
              <w:rPr>
                <w:rFonts w:hint="eastAsia" w:ascii="宋体" w:hAnsi="宋体" w:eastAsia="方正仿宋_GB2312" w:cs="方正仿宋_GB2312"/>
                <w:sz w:val="32"/>
                <w:szCs w:val="32"/>
                <w:lang w:val="en-US" w:eastAsia="zh-CN"/>
              </w:rPr>
              <w:t>7</w:t>
            </w:r>
          </w:p>
        </w:tc>
        <w:tc>
          <w:tcPr>
            <w:tcW w:w="2268" w:type="dxa"/>
            <w:shd w:val="clear" w:color="auto" w:fill="auto"/>
            <w:vAlign w:val="center"/>
          </w:tcPr>
          <w:p w14:paraId="0A824BEF">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lang w:eastAsia="zh-CN"/>
              </w:rPr>
              <w:t>市住房城乡建设局</w:t>
            </w:r>
          </w:p>
        </w:tc>
        <w:tc>
          <w:tcPr>
            <w:tcW w:w="5900" w:type="dxa"/>
            <w:shd w:val="clear" w:color="auto" w:fill="auto"/>
            <w:vAlign w:val="center"/>
          </w:tcPr>
          <w:p w14:paraId="24CDBAB7">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负责督导重污染天气应急响应区域内的</w:t>
            </w:r>
            <w:r>
              <w:rPr>
                <w:rFonts w:hint="eastAsia" w:ascii="宋体" w:hAnsi="宋体" w:eastAsia="方正仿宋_GB2312" w:cs="方正仿宋_GB2312"/>
                <w:sz w:val="32"/>
                <w:szCs w:val="32"/>
                <w:lang w:val="en-US" w:eastAsia="zh-CN"/>
              </w:rPr>
              <w:t>房屋市政工程</w:t>
            </w:r>
            <w:r>
              <w:rPr>
                <w:rFonts w:hint="eastAsia" w:ascii="宋体" w:hAnsi="宋体" w:eastAsia="方正仿宋_GB2312" w:cs="方正仿宋_GB2312"/>
                <w:sz w:val="32"/>
                <w:szCs w:val="32"/>
              </w:rPr>
              <w:t>落实停止土石方作业和建筑物拆除施工等应急响应措施要求。</w:t>
            </w:r>
          </w:p>
        </w:tc>
      </w:tr>
      <w:tr w14:paraId="2DA4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7" w:hRule="atLeast"/>
          <w:jc w:val="center"/>
        </w:trPr>
        <w:tc>
          <w:tcPr>
            <w:tcW w:w="893" w:type="dxa"/>
            <w:shd w:val="clear" w:color="auto" w:fill="auto"/>
            <w:vAlign w:val="center"/>
          </w:tcPr>
          <w:p w14:paraId="197084A0">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1</w:t>
            </w:r>
            <w:r>
              <w:rPr>
                <w:rFonts w:hint="eastAsia" w:ascii="宋体" w:hAnsi="宋体" w:eastAsia="方正仿宋_GB2312" w:cs="方正仿宋_GB2312"/>
                <w:sz w:val="32"/>
                <w:szCs w:val="32"/>
                <w:lang w:val="en-US" w:eastAsia="zh-CN"/>
              </w:rPr>
              <w:t>8</w:t>
            </w:r>
          </w:p>
        </w:tc>
        <w:tc>
          <w:tcPr>
            <w:tcW w:w="2268" w:type="dxa"/>
            <w:shd w:val="clear" w:color="auto" w:fill="auto"/>
            <w:vAlign w:val="center"/>
          </w:tcPr>
          <w:p w14:paraId="1B921D8A">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市综合行政执法局</w:t>
            </w:r>
          </w:p>
        </w:tc>
        <w:tc>
          <w:tcPr>
            <w:tcW w:w="5900" w:type="dxa"/>
            <w:shd w:val="clear" w:color="auto" w:fill="auto"/>
            <w:vAlign w:val="center"/>
          </w:tcPr>
          <w:p w14:paraId="2BF13050">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落实城市道路扬尘等应急响应措施要求，做好责任范围内（城区主干道）的道路管理养护监督工作，督促市政部门及时清除主干道上的露土和堆土；对建筑施工扬尘、餐饮服务业油烟污染、露天烧烤污染、城市焚烧沥青塑料垃圾等烟尘和恶臭污染、露天焚烧秸秆落叶等烟尘污染、燃放烟花爆竹污染等违法行为依法进行处罚。</w:t>
            </w:r>
          </w:p>
        </w:tc>
      </w:tr>
      <w:tr w14:paraId="7CF4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4" w:hRule="atLeast"/>
          <w:jc w:val="center"/>
        </w:trPr>
        <w:tc>
          <w:tcPr>
            <w:tcW w:w="893" w:type="dxa"/>
            <w:shd w:val="clear" w:color="auto" w:fill="auto"/>
            <w:vAlign w:val="center"/>
          </w:tcPr>
          <w:p w14:paraId="2B32615E">
            <w:pPr>
              <w:snapToGrid w:val="0"/>
              <w:spacing w:line="240" w:lineRule="auto"/>
              <w:ind w:left="0" w:leftChars="0" w:right="0" w:rightChars="0" w:firstLine="0" w:firstLineChars="0"/>
              <w:jc w:val="center"/>
              <w:rPr>
                <w:rFonts w:hint="default" w:ascii="宋体" w:hAnsi="宋体" w:eastAsia="方正仿宋_GB2312" w:cs="方正仿宋_GB2312"/>
                <w:sz w:val="32"/>
                <w:szCs w:val="32"/>
                <w:lang w:val="en-US" w:eastAsia="zh-CN"/>
              </w:rPr>
            </w:pPr>
            <w:r>
              <w:rPr>
                <w:rFonts w:hint="eastAsia" w:ascii="宋体" w:hAnsi="宋体" w:eastAsia="方正仿宋_GB2312" w:cs="方正仿宋_GB2312"/>
                <w:sz w:val="32"/>
                <w:szCs w:val="32"/>
                <w:lang w:val="en-US" w:eastAsia="zh-CN"/>
              </w:rPr>
              <w:t>19</w:t>
            </w:r>
          </w:p>
        </w:tc>
        <w:tc>
          <w:tcPr>
            <w:tcW w:w="2268" w:type="dxa"/>
            <w:shd w:val="clear" w:color="auto" w:fill="auto"/>
            <w:vAlign w:val="center"/>
          </w:tcPr>
          <w:p w14:paraId="3A45C2D4">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lang w:eastAsia="zh-CN"/>
              </w:rPr>
              <w:t>市交委</w:t>
            </w:r>
          </w:p>
        </w:tc>
        <w:tc>
          <w:tcPr>
            <w:tcW w:w="5900" w:type="dxa"/>
            <w:shd w:val="clear" w:color="auto" w:fill="auto"/>
            <w:vAlign w:val="center"/>
          </w:tcPr>
          <w:p w14:paraId="32E8B3DB">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负责重污染天气应急响应区域道路、轨道施工工程的扬尘污染防治，营运车辆管控及错峰工作。协调通往重污染天气事件现场的道路畅通，负责应急救援人员、物资的运输保障，</w:t>
            </w:r>
            <w:r>
              <w:rPr>
                <w:rFonts w:hint="eastAsia" w:ascii="宋体" w:hAnsi="宋体" w:eastAsia="方正仿宋_GB2312" w:cs="方正仿宋_GB2312"/>
                <w:sz w:val="32"/>
                <w:szCs w:val="32"/>
                <w:lang w:val="en-US" w:eastAsia="zh-CN"/>
              </w:rPr>
              <w:t>会同生态环境</w:t>
            </w:r>
            <w:r>
              <w:rPr>
                <w:rFonts w:hint="eastAsia" w:ascii="宋体" w:hAnsi="宋体" w:eastAsia="方正仿宋_GB2312" w:cs="方正仿宋_GB2312"/>
                <w:sz w:val="32"/>
                <w:szCs w:val="32"/>
              </w:rPr>
              <w:t>部门协调汽修喷漆管控及错峰作业。</w:t>
            </w:r>
          </w:p>
        </w:tc>
      </w:tr>
      <w:tr w14:paraId="3D04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jc w:val="center"/>
        </w:trPr>
        <w:tc>
          <w:tcPr>
            <w:tcW w:w="893" w:type="dxa"/>
            <w:shd w:val="clear" w:color="auto" w:fill="auto"/>
            <w:vAlign w:val="center"/>
          </w:tcPr>
          <w:p w14:paraId="1B5DD12A">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2</w:t>
            </w:r>
            <w:r>
              <w:rPr>
                <w:rFonts w:hint="eastAsia" w:ascii="宋体" w:hAnsi="宋体" w:eastAsia="方正仿宋_GB2312" w:cs="方正仿宋_GB2312"/>
                <w:sz w:val="32"/>
                <w:szCs w:val="32"/>
                <w:lang w:val="en-US" w:eastAsia="zh-CN"/>
              </w:rPr>
              <w:t>0</w:t>
            </w:r>
          </w:p>
        </w:tc>
        <w:tc>
          <w:tcPr>
            <w:tcW w:w="2268" w:type="dxa"/>
            <w:shd w:val="clear" w:color="auto" w:fill="auto"/>
            <w:vAlign w:val="center"/>
          </w:tcPr>
          <w:p w14:paraId="4D1BF1A8">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市农业农村局</w:t>
            </w:r>
          </w:p>
        </w:tc>
        <w:tc>
          <w:tcPr>
            <w:tcW w:w="5900" w:type="dxa"/>
            <w:shd w:val="clear" w:color="auto" w:fill="auto"/>
            <w:vAlign w:val="center"/>
          </w:tcPr>
          <w:p w14:paraId="6DAB9F5A">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调度汇总重污染天气事件中农作物和畜禽水产的受污染情况，组织对重污染天气事件中农田土壤开展环境质量监测工作；组织协调相关农业环境污染应急处理和受污染威胁的农业珍稀野生植物资源保护工作；负责农村秸秆综合利用工作，防止焚烧秸秆等产生的大气污染。</w:t>
            </w:r>
          </w:p>
        </w:tc>
      </w:tr>
      <w:tr w14:paraId="4DC6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893" w:type="dxa"/>
            <w:shd w:val="clear" w:color="auto" w:fill="auto"/>
            <w:vAlign w:val="center"/>
          </w:tcPr>
          <w:p w14:paraId="2DFD18A9">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2</w:t>
            </w:r>
            <w:r>
              <w:rPr>
                <w:rFonts w:hint="eastAsia" w:ascii="宋体" w:hAnsi="宋体" w:eastAsia="方正仿宋_GB2312" w:cs="方正仿宋_GB2312"/>
                <w:sz w:val="32"/>
                <w:szCs w:val="32"/>
                <w:lang w:val="en-US" w:eastAsia="zh-CN"/>
              </w:rPr>
              <w:t>1</w:t>
            </w:r>
          </w:p>
        </w:tc>
        <w:tc>
          <w:tcPr>
            <w:tcW w:w="2268" w:type="dxa"/>
            <w:shd w:val="clear" w:color="auto" w:fill="auto"/>
            <w:vAlign w:val="center"/>
          </w:tcPr>
          <w:p w14:paraId="78D028F3">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市卫生健康局</w:t>
            </w:r>
          </w:p>
        </w:tc>
        <w:tc>
          <w:tcPr>
            <w:tcW w:w="5900" w:type="dxa"/>
            <w:shd w:val="clear" w:color="auto" w:fill="auto"/>
            <w:vAlign w:val="center"/>
          </w:tcPr>
          <w:p w14:paraId="3CFF0F04">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负责组织和督导出现重污染天气事件的区域落实重污染天气诊疗救治应急措施；开展重污染天气事件健康危害评估。</w:t>
            </w:r>
          </w:p>
        </w:tc>
      </w:tr>
      <w:tr w14:paraId="30D9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3" w:type="dxa"/>
            <w:shd w:val="clear" w:color="auto" w:fill="auto"/>
            <w:vAlign w:val="center"/>
          </w:tcPr>
          <w:p w14:paraId="4D26C8F6">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2</w:t>
            </w:r>
            <w:r>
              <w:rPr>
                <w:rFonts w:hint="eastAsia" w:ascii="宋体" w:hAnsi="宋体" w:eastAsia="方正仿宋_GB2312" w:cs="方正仿宋_GB2312"/>
                <w:sz w:val="32"/>
                <w:szCs w:val="32"/>
                <w:lang w:val="en-US" w:eastAsia="zh-CN"/>
              </w:rPr>
              <w:t>2</w:t>
            </w:r>
          </w:p>
        </w:tc>
        <w:tc>
          <w:tcPr>
            <w:tcW w:w="2268" w:type="dxa"/>
            <w:shd w:val="clear" w:color="auto" w:fill="auto"/>
            <w:vAlign w:val="center"/>
          </w:tcPr>
          <w:p w14:paraId="7748F9A7">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lang w:eastAsia="zh-CN"/>
              </w:rPr>
              <w:t>市市场监管局</w:t>
            </w:r>
          </w:p>
        </w:tc>
        <w:tc>
          <w:tcPr>
            <w:tcW w:w="5900" w:type="dxa"/>
            <w:shd w:val="clear" w:color="auto" w:fill="auto"/>
            <w:vAlign w:val="center"/>
          </w:tcPr>
          <w:p w14:paraId="7998C47F">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负责监督指导各区（市、县、开发区）市场监管部门规范食品经营（餐饮服务）许可、小餐饮登记申请的审查管理，确保通风、排烟设施符合《饮食业环境保护技术规范》</w:t>
            </w:r>
            <w:r>
              <w:rPr>
                <w:rFonts w:hint="eastAsia" w:ascii="宋体" w:hAnsi="宋体" w:eastAsia="方正仿宋_GB2312" w:cs="方正仿宋_GB2312"/>
                <w:sz w:val="32"/>
                <w:szCs w:val="32"/>
                <w:lang w:val="en-US" w:eastAsia="zh-CN"/>
              </w:rPr>
              <w:t>等相关</w:t>
            </w:r>
            <w:r>
              <w:rPr>
                <w:rFonts w:hint="eastAsia" w:ascii="宋体" w:hAnsi="宋体" w:eastAsia="方正仿宋_GB2312" w:cs="方正仿宋_GB2312"/>
                <w:sz w:val="32"/>
                <w:szCs w:val="32"/>
              </w:rPr>
              <w:t>规定；依法查处生产、销售不合格成品油及不符合质量标准的洗精煤、焦炭、煤焦油等产品质量违法行为。</w:t>
            </w:r>
          </w:p>
        </w:tc>
      </w:tr>
      <w:tr w14:paraId="4E12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3" w:type="dxa"/>
            <w:shd w:val="clear" w:color="auto" w:fill="auto"/>
            <w:vAlign w:val="center"/>
          </w:tcPr>
          <w:p w14:paraId="0D4D9842">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2</w:t>
            </w:r>
            <w:r>
              <w:rPr>
                <w:rFonts w:hint="eastAsia" w:ascii="宋体" w:hAnsi="宋体" w:eastAsia="方正仿宋_GB2312" w:cs="方正仿宋_GB2312"/>
                <w:sz w:val="32"/>
                <w:szCs w:val="32"/>
                <w:lang w:val="en-US" w:eastAsia="zh-CN"/>
              </w:rPr>
              <w:t>3</w:t>
            </w:r>
          </w:p>
        </w:tc>
        <w:tc>
          <w:tcPr>
            <w:tcW w:w="2268" w:type="dxa"/>
            <w:shd w:val="clear" w:color="auto" w:fill="auto"/>
            <w:vAlign w:val="center"/>
          </w:tcPr>
          <w:p w14:paraId="3E3994B0">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lang w:eastAsia="zh-CN"/>
              </w:rPr>
              <w:t>市发展改革委（</w:t>
            </w:r>
            <w:r>
              <w:rPr>
                <w:rFonts w:hint="eastAsia" w:ascii="宋体" w:hAnsi="宋体" w:eastAsia="方正仿宋_GB2312" w:cs="方正仿宋_GB2312"/>
                <w:sz w:val="32"/>
                <w:szCs w:val="32"/>
                <w:lang w:val="en-US" w:eastAsia="zh-CN"/>
              </w:rPr>
              <w:t>市能源局</w:t>
            </w:r>
            <w:r>
              <w:rPr>
                <w:rFonts w:hint="eastAsia" w:ascii="宋体" w:hAnsi="宋体" w:eastAsia="方正仿宋_GB2312" w:cs="方正仿宋_GB2312"/>
                <w:sz w:val="32"/>
                <w:szCs w:val="32"/>
                <w:lang w:eastAsia="zh-CN"/>
              </w:rPr>
              <w:t>）</w:t>
            </w:r>
          </w:p>
        </w:tc>
        <w:tc>
          <w:tcPr>
            <w:tcW w:w="5900" w:type="dxa"/>
            <w:shd w:val="clear" w:color="auto" w:fill="auto"/>
            <w:vAlign w:val="center"/>
          </w:tcPr>
          <w:p w14:paraId="2E04A1A8">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负责督促能源企业在应急响应状态下优化清洁能源发电机组出力水平。</w:t>
            </w:r>
          </w:p>
        </w:tc>
      </w:tr>
      <w:tr w14:paraId="3724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3" w:type="dxa"/>
            <w:shd w:val="clear" w:color="auto" w:fill="auto"/>
            <w:vAlign w:val="center"/>
          </w:tcPr>
          <w:p w14:paraId="2D0739A8">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2</w:t>
            </w:r>
            <w:r>
              <w:rPr>
                <w:rFonts w:hint="eastAsia" w:ascii="宋体" w:hAnsi="宋体" w:eastAsia="方正仿宋_GB2312" w:cs="方正仿宋_GB2312"/>
                <w:sz w:val="32"/>
                <w:szCs w:val="32"/>
                <w:lang w:val="en-US" w:eastAsia="zh-CN"/>
              </w:rPr>
              <w:t>4</w:t>
            </w:r>
          </w:p>
        </w:tc>
        <w:tc>
          <w:tcPr>
            <w:tcW w:w="2268" w:type="dxa"/>
            <w:shd w:val="clear" w:color="auto" w:fill="auto"/>
            <w:vAlign w:val="center"/>
          </w:tcPr>
          <w:p w14:paraId="23CCA6B8">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市文化和旅游局</w:t>
            </w:r>
          </w:p>
        </w:tc>
        <w:tc>
          <w:tcPr>
            <w:tcW w:w="5900" w:type="dxa"/>
            <w:shd w:val="clear" w:color="auto" w:fill="auto"/>
            <w:vAlign w:val="center"/>
          </w:tcPr>
          <w:p w14:paraId="327DF3F4">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lang w:val="en-US" w:eastAsia="zh-CN"/>
              </w:rPr>
              <w:t>负责</w:t>
            </w:r>
            <w:r>
              <w:rPr>
                <w:rFonts w:hint="eastAsia" w:ascii="宋体" w:hAnsi="宋体" w:eastAsia="方正仿宋_GB2312" w:cs="方正仿宋_GB2312"/>
                <w:sz w:val="32"/>
                <w:szCs w:val="32"/>
              </w:rPr>
              <w:t>会同有关部门协调指导旅游安全、旅游活动组织等工作，做好游客健康防护及相关宣传工作。</w:t>
            </w:r>
          </w:p>
        </w:tc>
      </w:tr>
      <w:tr w14:paraId="4E15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3" w:type="dxa"/>
            <w:shd w:val="clear" w:color="auto" w:fill="auto"/>
            <w:vAlign w:val="center"/>
          </w:tcPr>
          <w:p w14:paraId="6F31B1F9">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2</w:t>
            </w:r>
            <w:r>
              <w:rPr>
                <w:rFonts w:hint="eastAsia" w:ascii="宋体" w:hAnsi="宋体" w:eastAsia="方正仿宋_GB2312" w:cs="方正仿宋_GB2312"/>
                <w:sz w:val="32"/>
                <w:szCs w:val="32"/>
                <w:lang w:val="en-US" w:eastAsia="zh-CN"/>
              </w:rPr>
              <w:t>5</w:t>
            </w:r>
          </w:p>
        </w:tc>
        <w:tc>
          <w:tcPr>
            <w:tcW w:w="2268" w:type="dxa"/>
            <w:shd w:val="clear" w:color="auto" w:fill="auto"/>
            <w:vAlign w:val="center"/>
          </w:tcPr>
          <w:p w14:paraId="0C5FFCEC">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市林业局</w:t>
            </w:r>
          </w:p>
        </w:tc>
        <w:tc>
          <w:tcPr>
            <w:tcW w:w="5900" w:type="dxa"/>
            <w:shd w:val="clear" w:color="auto" w:fill="auto"/>
            <w:vAlign w:val="center"/>
          </w:tcPr>
          <w:p w14:paraId="419510CF">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负责森林防火预防工作，减少森林火灾隐患；依法组织保护受污染威胁栖息地及生境的陆生野生动植物资源。</w:t>
            </w:r>
          </w:p>
        </w:tc>
      </w:tr>
      <w:tr w14:paraId="7478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3" w:type="dxa"/>
            <w:vAlign w:val="center"/>
          </w:tcPr>
          <w:p w14:paraId="3874EABD">
            <w:pPr>
              <w:snapToGrid w:val="0"/>
              <w:spacing w:line="240" w:lineRule="auto"/>
              <w:ind w:left="0" w:leftChars="0" w:right="0" w:rightChars="0" w:firstLine="0" w:firstLineChars="0"/>
              <w:jc w:val="center"/>
              <w:rPr>
                <w:rFonts w:hint="eastAsia" w:ascii="宋体" w:hAnsi="宋体" w:eastAsia="方正仿宋_GB2312" w:cs="方正仿宋_GB2312"/>
                <w:sz w:val="32"/>
                <w:szCs w:val="32"/>
                <w:lang w:eastAsia="zh-CN"/>
              </w:rPr>
            </w:pPr>
            <w:r>
              <w:rPr>
                <w:rFonts w:hint="eastAsia" w:ascii="宋体" w:hAnsi="宋体" w:eastAsia="方正仿宋_GB2312" w:cs="方正仿宋_GB2312"/>
                <w:sz w:val="32"/>
                <w:szCs w:val="32"/>
              </w:rPr>
              <w:t>2</w:t>
            </w:r>
            <w:r>
              <w:rPr>
                <w:rFonts w:hint="eastAsia" w:ascii="宋体" w:hAnsi="宋体" w:eastAsia="方正仿宋_GB2312" w:cs="方正仿宋_GB2312"/>
                <w:sz w:val="32"/>
                <w:szCs w:val="32"/>
                <w:lang w:val="en-US" w:eastAsia="zh-CN"/>
              </w:rPr>
              <w:t>6</w:t>
            </w:r>
          </w:p>
        </w:tc>
        <w:tc>
          <w:tcPr>
            <w:tcW w:w="2268" w:type="dxa"/>
            <w:vAlign w:val="center"/>
          </w:tcPr>
          <w:p w14:paraId="791C2D8C">
            <w:pPr>
              <w:snapToGrid w:val="0"/>
              <w:spacing w:line="240" w:lineRule="auto"/>
              <w:ind w:left="0" w:leftChars="0" w:right="0" w:rightChars="0" w:firstLine="0" w:firstLineChars="0"/>
              <w:jc w:val="center"/>
              <w:rPr>
                <w:rFonts w:hint="eastAsia" w:ascii="宋体" w:hAnsi="宋体" w:eastAsia="方正仿宋_GB2312" w:cs="方正仿宋_GB2312"/>
                <w:sz w:val="32"/>
                <w:szCs w:val="32"/>
              </w:rPr>
            </w:pPr>
            <w:r>
              <w:rPr>
                <w:rFonts w:hint="eastAsia" w:ascii="宋体" w:hAnsi="宋体" w:eastAsia="方正仿宋_GB2312" w:cs="方正仿宋_GB2312"/>
                <w:sz w:val="32"/>
                <w:szCs w:val="32"/>
              </w:rPr>
              <w:t>市政府新闻办</w:t>
            </w:r>
          </w:p>
        </w:tc>
        <w:tc>
          <w:tcPr>
            <w:tcW w:w="5900" w:type="dxa"/>
            <w:vAlign w:val="center"/>
          </w:tcPr>
          <w:p w14:paraId="1776BBD6">
            <w:pPr>
              <w:snapToGrid w:val="0"/>
              <w:spacing w:line="240" w:lineRule="auto"/>
              <w:ind w:left="0" w:leftChars="0" w:right="0" w:rightChars="0" w:firstLine="0" w:firstLineChars="0"/>
              <w:jc w:val="left"/>
              <w:rPr>
                <w:rFonts w:hint="eastAsia" w:ascii="宋体" w:hAnsi="宋体" w:eastAsia="方正仿宋_GB2312" w:cs="方正仿宋_GB2312"/>
                <w:sz w:val="32"/>
                <w:szCs w:val="32"/>
              </w:rPr>
            </w:pPr>
            <w:r>
              <w:rPr>
                <w:rFonts w:hint="eastAsia" w:ascii="宋体" w:hAnsi="宋体" w:eastAsia="方正仿宋_GB2312" w:cs="方正仿宋_GB2312"/>
                <w:sz w:val="32"/>
                <w:szCs w:val="32"/>
              </w:rPr>
              <w:t>负责会同市生态环境局、市气象局、</w:t>
            </w:r>
            <w:r>
              <w:rPr>
                <w:rFonts w:hint="eastAsia" w:ascii="宋体" w:hAnsi="宋体" w:eastAsia="方正仿宋_GB2312" w:cs="方正仿宋_GB2312"/>
                <w:sz w:val="32"/>
                <w:szCs w:val="32"/>
                <w:lang w:eastAsia="zh-CN"/>
              </w:rPr>
              <w:t>市应急局</w:t>
            </w:r>
            <w:r>
              <w:rPr>
                <w:rFonts w:hint="eastAsia" w:ascii="宋体" w:hAnsi="宋体" w:eastAsia="方正仿宋_GB2312" w:cs="方正仿宋_GB2312"/>
                <w:sz w:val="32"/>
                <w:szCs w:val="32"/>
              </w:rPr>
              <w:t>组织、协调重污染天气事件应急处置的新闻发布工作。</w:t>
            </w:r>
          </w:p>
        </w:tc>
      </w:tr>
    </w:tbl>
    <w:p w14:paraId="5DC3815F">
      <w:pPr>
        <w:rPr>
          <w:rFonts w:ascii="宋体" w:hAnsi="宋体" w:eastAsia="黑体" w:cs="Times New Roman"/>
          <w:sz w:val="32"/>
          <w:szCs w:val="32"/>
        </w:rPr>
      </w:pPr>
      <w:r>
        <w:rPr>
          <w:rFonts w:ascii="宋体" w:hAnsi="宋体" w:eastAsia="黑体" w:cs="Times New Roman"/>
          <w:sz w:val="32"/>
          <w:szCs w:val="32"/>
        </w:rPr>
        <w:br w:type="page"/>
      </w:r>
    </w:p>
    <w:p w14:paraId="5CFC7E9E">
      <w:pPr>
        <w:rPr>
          <w:rFonts w:hint="eastAsia" w:ascii="黑体" w:hAnsi="黑体" w:eastAsia="黑体" w:cs="黑体"/>
          <w:kern w:val="2"/>
          <w:sz w:val="32"/>
          <w:szCs w:val="32"/>
        </w:rPr>
      </w:pPr>
      <w:r>
        <w:rPr>
          <w:rFonts w:hint="eastAsia" w:ascii="黑体" w:hAnsi="黑体" w:eastAsia="黑体" w:cs="黑体"/>
          <w:kern w:val="2"/>
          <w:sz w:val="32"/>
          <w:szCs w:val="32"/>
        </w:rPr>
        <w:t>附件2</w:t>
      </w:r>
    </w:p>
    <w:p w14:paraId="493C3C14">
      <w:pPr>
        <w:rPr>
          <w:rFonts w:ascii="MingLiU_HKSCS" w:hAnsi="MingLiU_HKSCS" w:eastAsia="宋体"/>
          <w:kern w:val="2"/>
          <w:sz w:val="21"/>
          <w:szCs w:val="21"/>
        </w:rPr>
      </w:pPr>
    </w:p>
    <w:p w14:paraId="30D081EF">
      <w:pPr>
        <w:pBdr>
          <w:top w:val="none" w:color="auto" w:sz="0" w:space="0"/>
          <w:left w:val="none" w:color="auto" w:sz="0" w:space="0"/>
          <w:bottom w:val="none" w:color="auto" w:sz="0" w:space="0"/>
          <w:right w:val="none" w:color="auto" w:sz="0" w:space="0"/>
        </w:pBdr>
        <w:jc w:val="center"/>
        <w:rPr>
          <w:rFonts w:hint="eastAsia" w:ascii="方正小标宋简体" w:hAnsi="方正小标宋简体" w:eastAsia="方正小标宋简体" w:cs="方正小标宋简体"/>
          <w:vanish w:val="0"/>
          <w:kern w:val="2"/>
          <w:sz w:val="44"/>
          <w:szCs w:val="44"/>
        </w:rPr>
      </w:pPr>
      <w:r>
        <w:rPr>
          <w:rFonts w:hint="eastAsia" w:ascii="方正小标宋简体" w:hAnsi="方正小标宋简体" w:eastAsia="方正小标宋简体" w:cs="方正小标宋简体"/>
          <w:vanish w:val="0"/>
          <w:kern w:val="2"/>
          <w:sz w:val="44"/>
          <w:szCs w:val="44"/>
        </w:rPr>
        <w:t>贵阳市重污染天气应急处置流程</w:t>
      </w:r>
    </w:p>
    <w:p w14:paraId="3B0F6E84">
      <w:pPr>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  应急准备</w:t>
      </w:r>
    </w:p>
    <w:p w14:paraId="4D400412">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1.1  修订上报应急减排清单</w:t>
      </w:r>
    </w:p>
    <w:p w14:paraId="7503285E">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按照国家和省要求，各区（市、县、开发区）应每年定期修订应急减排项目清单。每年年底前，应完成下一年度应急减排清单修订工作，将修订的应急减排清单报市生态环境局汇总审核后上报省重污染天气应急办备案。重污染天气应急减排清单应做到涉气污染源全覆盖，须包含工业源、移动源、扬尘源等排放源基本信息和相应预警级别下的减排措施，原则上所有涉气工业企业均应纳入应急减排清单，长期停产企业应在清单中明确。工业源项目清单应包括企业基本情况、主要生产工艺流程、主要涉气产污环节、污染物排放量及不同预警级别下的应急减排措施和相应减排量等。移动源项目清单应包括不同车辆类型、不同排放标准的机动车保有量信息和应急减排措施并估算减排量。扬尘源项目清单应包括当年施工工地、道路扬尘、减排量等信息。</w:t>
      </w:r>
    </w:p>
    <w:p w14:paraId="6EA228DC">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（1）重点行业企业。重点行业企业是指生态环境部《重污染天气重点行业应急减排措施制定技术指南》中确定的39个行业企业，重点行业企业严格按照有关《技术指南》制定差异化管控措施。</w:t>
      </w:r>
    </w:p>
    <w:p w14:paraId="3E59F153">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一般工业企业。一般工业企业是指除重点行业企业和小微涉气企业之外的工业企业。其中，非燃煤、非燃油、不使用生物质锅炉、燃气炉窑小于1.4兆瓦的、不在城市建成区等敏感区域内的企业，黄色和橙色预警期间不予以停限产，但需停止使用国四及以下排放标准重型载货汽车（含燃气）进行运输（特种车辆、危化品车辆除外）和国二及以下排放标准非道路移动机械；红色预警期间涉气工序停产，停止使用国五及以下排放标准重型载货汽车（含燃气）进行运输（特种车辆、危化品车辆除外）和国三及以下排放标准非道路移动机械。在建成区等敏感区域内，或使用上述锅炉或炉窑的企业，各区（市、县、开发区）结合企业所处地理位置和实际排放量，制定差异化管控措施。</w:t>
      </w:r>
    </w:p>
    <w:p w14:paraId="527D36CC">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小微涉气企业。小微涉气企业是指非燃煤、非燃油，污染物组分单一、排放的大气污染物中无有毒有害及恶臭气体、污染物年排放总量100千克以下的企业。小微涉气企业重污染天气应急响应期间不予停限产，但需在黄色预警和橙色预警期间停止使用国四及以下排放标准重型载货汽车（含燃气）进行运输（特种车辆、危化品车辆除外）和国二及以下排放标准非道路移动机械；红色预警期间停止使用国五及以下排放标准重型载货汽车（含燃气）进行运输（特种车辆、危化品车辆除外）和国三及以下排放标准非道路移动机械。</w:t>
      </w:r>
    </w:p>
    <w:p w14:paraId="1BA670D3">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4）民生保障行业。民生保障行业是指涉及居民供暖、协同处置城市生活垃圾、市政污水处理厂污泥和危险废物、农副食品加工、饲料加工（不含燃煤、生物质锅炉）、中药饮品和制剂等涉及民生的保障类企业。应急响应期间实施“以热定产”“以量定产”，根据其承担的任务量和供暖面积等参数，核定最大允许生产负荷，科学制定应急减排措施，原则上重点行业保障类企业应当达到B级及以上绩效等级水平。对于保障民生、保障城市正常运转、涉及国家战略性产业的工业企业和重大工程项目，按程序审核备案后纳入工业源豁免清单，在确保污染防治设施稳定运行和达标排放的前提下，实行自主减排。</w:t>
      </w:r>
    </w:p>
    <w:p w14:paraId="6777372E">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1.2  减排基数及减排比例核算要求</w:t>
      </w:r>
    </w:p>
    <w:p w14:paraId="2DA219B7">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减排基数每年核算一次，主要包括基础排放量、应急减排基数。应急减排比例是指相应级别应急减排措施日减排量与应急减排基数的比值。二氧化硫、氮氧化物、颗粒物、挥发性有机物的应急减排比例在黄色、橙色和红色预警期间，应分别达到10%、20%和30%以上。各区（市、县、开发区）可根据本地污染物构成调整二氧化硫和氮氧化物减排比例，但二者之和不应低于上述总体要求。</w:t>
      </w:r>
    </w:p>
    <w:p w14:paraId="18623EC0">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扬尘排放量作为细颗粒物排放量一部分单独计算，其减排比例上限应按照城市细颗粒物源解析结果确定。对达不到总体减排比例要求的，应继续增加应急管控措施；确实无法达到的，应尽量满足城市最大减排能力，在提供详细的测算说明和清单的基础上，可酌情降低减排比例。各地及相关企业自主采取季节性生产调控措施减少的污染物排放量，可计入应急期间减排量核算。在满足减排比例要求的前提下，应采取差异化管控，避免“一刀切”。</w:t>
      </w:r>
    </w:p>
    <w:p w14:paraId="3BB6B12F">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1.3  严格落实应急减排措施</w:t>
      </w:r>
    </w:p>
    <w:p w14:paraId="007A2C7E">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生态环境部门要加强技术指导和污染分析研判，按照重污染天气应急减排相关工作要求，推动区（市、县、开发区）分门别类提出切实有效、便于操作的应急减排措施，采取差异化管控，确保应急减排量可控制、可检查、可考核。区（市、县、开发区）要指导和督促纳入应急减排清单的工业企业制定 “一厂一策” 实施方案，工业源减排措施需具体到生产工艺环节；对涉及民生的企业，在确保民生不受影响的情况下，做到应急减排最大化。对于大气污染防治绩效水平达到A级或相应水平的企业，可自主采取应急减排措施。对量大面广的产业聚集地，建议按片划分，采取区域性轮流停产措施。</w:t>
      </w:r>
    </w:p>
    <w:p w14:paraId="254A34E1">
      <w:pPr>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  监测预警</w:t>
      </w:r>
    </w:p>
    <w:p w14:paraId="4E8D14F8">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2.1  监测与预报</w:t>
      </w:r>
    </w:p>
    <w:p w14:paraId="051B11BD">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市生态环境局、市气象局整合空气质量和气象监测资源，实现信息共享，联合开展空气质量监测和评价，完善贵阳市污染天气监测预警机制。严格按照《环境空气质量标准》（GB3095—2012）及相关规定开展空气质量、气象条件日常监测，做好数据收集处理、现状评价以及趋势预测预报工作。</w:t>
      </w:r>
    </w:p>
    <w:p w14:paraId="7F75D9E3">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2.2  预警分级</w:t>
      </w:r>
    </w:p>
    <w:p w14:paraId="1FB04467">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统一以AQI（空气质量指数）日均值为指标，以连续24小时（跨自然日）均值计算，按照空气污染程度、持续时间和影响范围等，将重污染天气预警分为3个级别，由轻到重依次为黄色预警、橙色预警、红色预警。根据《贵州省重污染天气应急预案》，当省级向贵阳市发出城市预警、区域联动预警或省级预警时，我市按程序启动相应的重污染天气应急管控。同时，结合实际，当我市预判有重污染天气风险时，启动相应的预警等级。</w:t>
      </w:r>
    </w:p>
    <w:p w14:paraId="2375BCF3">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2.2.1  区县联动预警</w:t>
      </w:r>
    </w:p>
    <w:p w14:paraId="7A633B54">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黄色预警：预测相邻两个及以上区（市、县、开发区）达到日AQI&gt;200或日AQI&gt;150持续48小时及以上，且未达到高级别预警条件。</w:t>
      </w:r>
    </w:p>
    <w:p w14:paraId="24270FE4">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橙色预警：预测相邻两个及以上区（市、县、开发区）达到日AQI&gt;200持续48小时或日AQI&gt;150持续72小时及以上，且未达到高级别预警条件。</w:t>
      </w:r>
    </w:p>
    <w:p w14:paraId="7C81DDE7">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红色预警：预测相邻两个及以上区（市、县、开发区）达到日AQI&gt;200持续72小时且日AQI&gt;300持续24小时及以上。</w:t>
      </w:r>
    </w:p>
    <w:p w14:paraId="5064E6D6">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2.2.2  市级预警</w:t>
      </w:r>
    </w:p>
    <w:p w14:paraId="65C59307">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黄色预警：预测全市日AQI&gt;200或日AQI&gt;150持续48小时及以上，且未达到高级别预警条件。</w:t>
      </w:r>
    </w:p>
    <w:p w14:paraId="636B3050">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橙色预警：预测全市日AQI&gt;200持续48小时或日AQI&gt;150持续72小时及以上，且未达到高级别预警条件。</w:t>
      </w:r>
    </w:p>
    <w:p w14:paraId="3F407530">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红色预警：预测全市日AQI&gt;200持续72小时且日AQI&gt;300持续24小时及以上。</w:t>
      </w:r>
    </w:p>
    <w:p w14:paraId="53D277B3">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根据重污染天气预警等级，市重污染天气应急办负责发布健康防护提示信息。各区（市、县、开发区）应统一按照本预案的预警分级标准执行，可结合辖区空气质量状况及污染特征，根据实际需要增加可吸入性颗粒物、细颗粒物、臭氧、二氧化硫、氮氧化物、一氧化碳等指标，以便及时有效应对重污染天气。</w:t>
      </w:r>
    </w:p>
    <w:p w14:paraId="03B0893F">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2.3  预警会商</w:t>
      </w:r>
    </w:p>
    <w:p w14:paraId="51C76DD7">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市生态环境局、市气象局联合开展重污染天气预警会商工作。当预测出现符合重污染天气预警条件的天气时，及时向市重污染天气应急办提出预警建议。市级预警响应期间应增加会商频次，必要时请市指挥部指挥长、副指挥长和有关成员单位负责人、专家组参与会商。应急响应期间，密切跟踪污染态势，提出调整、解除预警建议。</w:t>
      </w:r>
    </w:p>
    <w:p w14:paraId="41E144FD">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2.4  预警发布</w:t>
      </w:r>
    </w:p>
    <w:p w14:paraId="74EAB894">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当预测到未来环境空气质量可能达到相应级别预警启动条件时，市区两级重污染天气应急指挥部办公室原则上应提前48小时及以上发布预警信息。</w:t>
      </w:r>
    </w:p>
    <w:p w14:paraId="340CBBBF">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预警信息需明确预警级别、首要污染物、污染范围、可能持续的时间、启动时间、应急响应区域范围和响应措施等内容。由市重污染天气应急办提供应急预警的新闻通稿，通过政府新闻办协调有关媒体发布新闻通稿，以文件方式向各职能部门发布，通过官方网站、微信公众号、政务微博或环境空气质量实时发布平台等向社会发布。</w:t>
      </w:r>
    </w:p>
    <w:p w14:paraId="3F1A873C">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（1）区县联动预警。当预测到贵阳市相邻两个及以上区（市、县、开发区）未来空气质量可能达到预警分级标准时，由市重污染天气应急办组织协调有关区（市、县、开发区）发布。</w:t>
      </w:r>
    </w:p>
    <w:p w14:paraId="68D654AE">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市级预警。当预测到贵阳市未来空气质量可能达到预警分级标准时或收到省指挥部通报的预警提示信息时，市重污染天气应急办应报经市人民政府批准后及时确定预警等级并发布预警信息，启动应急响应，并及时通报市指挥部各成员单位和有关区（市、县、开发区）应急指挥部。</w:t>
      </w:r>
    </w:p>
    <w:p w14:paraId="3990B297">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2.5  预警级别调整与解除</w:t>
      </w:r>
    </w:p>
    <w:p w14:paraId="4B3542CA">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在预警信息发布有效期内，市生态环境局根据空气质量、气象条件组织相关成员单位、专家进行会商，加强研判和跟踪分析，如空气质量预测结果发生变化、与预警信息不符的，市重污染天气应急办应根据分析评估情况及时调整预警级别。当预测发生前后两次重污染过程，且间隔时间未达到36小时的，按一次重污染过程计算从高级别启动预警。预警信息发布后，应急响应前，空气质量预测结果发生变化，与预警信息不符的，应结合实际情况及时调整预警等级或取消预警。应急响应后，当空气质量预测结果或监测数据达到更高预警等级时，应及时提高预警等级，升级应急响应措施；当预测未来空气质量改善，且将持续36小时以上时，应降低预警等级或解除应急响应，并提前发布信息。</w:t>
      </w:r>
    </w:p>
    <w:p w14:paraId="4F80EF76">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一旦再次出现本预案规定的重污染天气黄色、橙色或红色预警条件时，重新发布预警信息。</w:t>
      </w:r>
    </w:p>
    <w:p w14:paraId="11A19B16">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2.6  信息报送</w:t>
      </w:r>
    </w:p>
    <w:p w14:paraId="28458C43">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市重污染天气应急办应在预警信息发布或应急响应解除当天，将相关信息通过空气质量预报联网信息发布管理平台报省生态环境厅和生态环境部。</w:t>
      </w:r>
    </w:p>
    <w:p w14:paraId="3B7E7A2B">
      <w:pPr>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  应急响应</w:t>
      </w:r>
    </w:p>
    <w:p w14:paraId="737817DD">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本预案应急措施分为区县联动、市级应急响应措施。因不同污染物造成的重污染天气，应采取差异化应对措施。</w:t>
      </w:r>
    </w:p>
    <w:p w14:paraId="042B4C60">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因细颗粒物污染造成的重污染天气，严格按照本预案执行；因臭氧污染造成的重污染天气，应及时向社会发布健康提示信息，加强对挥发性有机物和氮氧化物排放源的日常监管。</w:t>
      </w:r>
    </w:p>
    <w:p w14:paraId="772BD210">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因沙尘、山火、局地扬沙等不可控因素造成的重污染天气，应及时向社会发布健康提示信息，引导公众采取健康防护措施，可视情采取加强扬尘源管控等措施。</w:t>
      </w:r>
    </w:p>
    <w:p w14:paraId="7A306DB8">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3.1  应急响应分级及启动</w:t>
      </w:r>
    </w:p>
    <w:p w14:paraId="7931B42C">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按照重污染天气的危害程度和影响范围，与预警级别相对应，实行三级应急响应。</w:t>
      </w:r>
    </w:p>
    <w:p w14:paraId="146E784E">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当发布黄色预警时，启动Ⅲ级应急响应。</w:t>
      </w:r>
    </w:p>
    <w:p w14:paraId="30C0B879">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当发布橙色预警时，启动Ⅱ级应急响应。</w:t>
      </w:r>
    </w:p>
    <w:p w14:paraId="0E18EDBF">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当发布红色预警时，启动Ⅰ级应急响应。</w:t>
      </w:r>
    </w:p>
    <w:p w14:paraId="25B6F6B8">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3.2  区县联动应急响应措施</w:t>
      </w:r>
    </w:p>
    <w:p w14:paraId="7E36ED28">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3.2.1  区县联动Ⅲ级响应措施</w:t>
      </w:r>
    </w:p>
    <w:p w14:paraId="2B0E2EFB">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（1）督促指导重污染天气预警范围内的有关区（市、县、开发区）落实各项应急响应措施。</w:t>
      </w:r>
    </w:p>
    <w:p w14:paraId="13DBB1D3">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（2）加强环境空气质量监测会商研判，会同有关区（市、县、开发区）做好监测预警工作。</w:t>
      </w:r>
    </w:p>
    <w:p w14:paraId="2CA7F57B">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（3）根据实际情况组织评估重污染天气应急减排措施效果，及时指导优化调整应对措施。</w:t>
      </w:r>
    </w:p>
    <w:p w14:paraId="6D18ABBD">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3.2.2区县联动Ⅱ级响应措施</w:t>
      </w:r>
    </w:p>
    <w:p w14:paraId="65D1DFC5">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（1）督促指导重污染天气预警范围内的有关区（市、县、开发区）落实各项应急响应措施，并派出现场工作组，赴有关区（市、县、开发区）督促指导应急响应工作。</w:t>
      </w:r>
    </w:p>
    <w:p w14:paraId="0A5767B4">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（2）加强环境空气质量监测会商研判，会同有关区（市、县、开发区）做好监测预警工作。</w:t>
      </w:r>
    </w:p>
    <w:p w14:paraId="11395B3B">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（3）根据实际情况组织评估重污染天气应急减排措施效果，及时指导优化调整应对措施。</w:t>
      </w:r>
    </w:p>
    <w:p w14:paraId="71DDFD7C">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3.2.3  区县联动Ⅰ级响应措施</w:t>
      </w:r>
    </w:p>
    <w:p w14:paraId="07D6B284">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（1）督促指导重污染天气预警范围内的有关区（市、县、开发区）落实各项应急响应措施。</w:t>
      </w:r>
    </w:p>
    <w:p w14:paraId="05D25A37">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（2）派出现场工作组和技术力量，赴有关区（市、县、开发区）督促指导应急响应工作。必要时，与相邻市（州）进行协调沟通，采取相关应急响应措施。</w:t>
      </w:r>
    </w:p>
    <w:p w14:paraId="102180E7">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（3）加大环境空气质量会商频次，邀请专家组参与会商，会同有关区（市、县、开发区）做好监测预警工作。</w:t>
      </w:r>
    </w:p>
    <w:p w14:paraId="43C455B4">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（4）根据实际情况组织评估重污染天气应急减排措施效果，及时指导优化调整应对措施。</w:t>
      </w:r>
    </w:p>
    <w:p w14:paraId="449C6B72">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3.3市级应急响应措施</w:t>
      </w:r>
    </w:p>
    <w:p w14:paraId="4C7EBF30">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当收到省指挥部通报的预警提示信息时或市级预警发布，出现重污染天气的区（市、县、开发区）人民政府（管委会）应按预警等级执行相应的应急响应措施。其中，对涉及公众日常生活和区域交通运输的应急响应措施，如健康防护提示、机动车限行、学校幼儿园停课等，按照本地实际污染情况对应的预警等级执行相应的应对措施。</w:t>
      </w:r>
    </w:p>
    <w:p w14:paraId="136542DE">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3.3.1  Ⅲ级响应措施</w:t>
      </w:r>
    </w:p>
    <w:p w14:paraId="7E07ADEE">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3.3.1.1  健康防护建议措施</w:t>
      </w:r>
    </w:p>
    <w:p w14:paraId="05C427A0">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市重污染天气应急办组织协调媒体发布健康防护提示，建议儿童、孕妇、老年人和呼吸道疾病、心脑血管疾病患者及其他慢性疾病患者等易感人群减少户外活动，如不可避免出行，采取佩戴口罩等防护措施；建议室外工作、执勤、作业等人员采取佩戴口罩、缩短户外工作时间等必要的防护措施。</w:t>
      </w:r>
    </w:p>
    <w:p w14:paraId="60E1727B">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建议中小学、幼儿园及同等学力学校合理调整教学计划尽量安排室内课程，减少户外活动。</w:t>
      </w:r>
    </w:p>
    <w:p w14:paraId="33C00E5F">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卫生健康部门督导医疗卫生机构加强对大气污染相关疾病患者的就医指导和诊疗保障。</w:t>
      </w:r>
    </w:p>
    <w:p w14:paraId="647E24DF">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3.3.1.2  强制性措施</w:t>
      </w:r>
    </w:p>
    <w:p w14:paraId="4564AEF0">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按照贵阳市重污染天气应急减排清单，在保证安全生产的前提下，有计划地实施对应预警级别下的应急减排措施，减少污染物排放。</w:t>
      </w:r>
    </w:p>
    <w:p w14:paraId="3B45BE4C">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1）工业污染应对措施。加大对工业企业落实重污染天气应急减排清单Ⅲ级应急响应减排措施和比例要求的检查。按照重污染天气应急减排清单，企业实施停产或停部分生产线的限产方式实现减排，建议优先采取行业内不同企业轮流停产、企业内生产线轮换停产等方式实现；同行业内企业应根据污染物排放绩效水平进行排序并分类管控；企业应优先选取污染物排放量较大且能够快速安全减排的工艺环节采取减排措施；优先对城市建成区的高污染企业、使用高污染燃料的企业采取停产、限产措施；对于铝及铝加工、磷化工等生产工艺无法快速实现停限产的企业，通过减少装卸和运输量等措施实现减排。在执行现有污染物排放标准基础上，通过限定产量、投料量等方式实现污染减排；通过在线监控实施监管，长期停产企业不纳入应急减排范畴；重点行业参照《重污染天气重点行业应急减排措施制定技术指南》执行，落实“一厂一策”管理要求，减少大气污染物排放量。（市生态环境局、市工业和信息化局根据职责分工负责）</w:t>
      </w:r>
    </w:p>
    <w:p w14:paraId="49A659A0">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移动源应对措施。全市范围内限制高排放车辆（指主要包括国Ⅰ及以下排放标准的汽油车和国Ⅲ及以下排放标准的柴油车，下同）使用；涉及大宗原材料及产品运输的重点用车企业，应制定并落实错峰运输方案，加大重点路段重型柴油货车（含燃气）、高排放车辆尾气路检和专项执法检查；加大对建筑垃圾、渣土、砂石料等运输车辆的检查。（市生态环境局、市交委、市综合行政执法局、市公安交通管理局根据职责分工负责）</w:t>
      </w:r>
    </w:p>
    <w:p w14:paraId="7A0E0CFA">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扬尘应对措施。砂石矿山等矿山企业、砂石料厂、石材厂、石板厂等应停止露天作业；施工工地应停止土石方作业、建筑拆除、喷涂粉刷，护坡喷浆、混凝土搅拌等；主干道和易产生扬尘路段应增加机扫和洒水频次，在日常道路保洁频次的基础上，增加清扫、洒水、喷雾作业频次1次以上；未安装密闭装置易产生遗撒的煤炭、渣土、砂石料等运输车辆应停止上路。（市生态环境局、市工业和信息化局、市自然资源和规划局、市市场监管局、市综合行政执法局、市公安交通管理局、市住房城乡建设局根据职责分工负责）</w:t>
      </w:r>
    </w:p>
    <w:p w14:paraId="43C5ACDF">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4）挥发性有机物控制措施。严格控制化工、工业涂装、印刷、家具、汽修、加油站等行业挥发性有机物排放，降低室外装修喷涂、建筑粉刷等活动，加强设备维护和检漏频次；禁止道路铺设沥青作业；中心城区汽修喷漆工序停止作业；加油站在11∶00—19∶00停止装卸油，鼓励实施错峰加油。（市生态环境局、市住房城乡建设局、市商务局、市交委等部门按职责分工负责）</w:t>
      </w:r>
    </w:p>
    <w:p w14:paraId="3B2DBEE3">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5）其他措施。加强秸秆综合利用，划定区域内禁止露天焚烧秸秆、落叶等生物质；加强露天烧烤行为管控，加强餐饮油烟处理设施运行执法检查；禁止燃放烟花爆竹。（市生态环境局、市农业农村局、市综合行政执法局、市公安局等部门按职责分工负责）</w:t>
      </w:r>
    </w:p>
    <w:p w14:paraId="5253E411">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3.3.1.3建议性减排措施</w:t>
      </w:r>
    </w:p>
    <w:p w14:paraId="5C9A0047">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倡导企事业单位节约用电，减少能源消耗，夏季空调温度调高2至4摄氏度，冬季调低2至4摄氏度；倡导公众尽量乘坐公共交通工具出行，减少机动车上路行驶；倡导驻车时及时熄火，减少车辆原地怠速运行，减少机动车日间加油。</w:t>
      </w:r>
    </w:p>
    <w:p w14:paraId="198B714F">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3.3.2  Ⅱ级响应措施</w:t>
      </w:r>
    </w:p>
    <w:p w14:paraId="0F891E77">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3.3.2.1  健康防护建议措施</w:t>
      </w:r>
    </w:p>
    <w:p w14:paraId="13A6BFD1">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市重污染天气应急办组织协调媒体发布健康防护提示，建议儿童、孕妇、老年人和患有心脑血管、呼吸系统及其他慢性疾病等疾病的易感人群暂停户外活动；一般人群减少户外运动，如不可避免出行，建议采取佩戴口罩等必要的防护措施；室外工作、执勤、作业等人员尽量不外出工作，如不可避免室外作业的建议尽量缩短户外工作时间、采取佩戴口罩等必要的防护措施。</w:t>
      </w:r>
    </w:p>
    <w:p w14:paraId="4D5E87AA">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建议学校停止户外活动，暂停举办各类体育活动。</w:t>
      </w:r>
    </w:p>
    <w:p w14:paraId="1E0C4B9C">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建议减少举办大型会展和文化体育等重大活动，举办大型会展和文化体育等活动时做好应急方案。</w:t>
      </w:r>
    </w:p>
    <w:p w14:paraId="38E49CF9">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卫健部门根据需要增设呼吸及心血管相关疾病门（急）诊，加强相关专业医疗救治力量。</w:t>
      </w:r>
    </w:p>
    <w:p w14:paraId="2A5E46EE">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3.3.2.2  强制性应对措施</w:t>
      </w:r>
    </w:p>
    <w:p w14:paraId="0A72A923">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1）工业污染应对措施。加大对工业企业落实重污染天气应急减排清单Ⅱ级应急响应减排措施和比例要求的检查。按照重污染天气应急减排清单，企业通过实施停产或停部分生产线的限产方式实现减排。优先采取行业内不同企业轮流停产、企业内生产线轮换停产等方式实现；同行业内企业应根据污染物排放绩效水平进行排序并分类管控；企业应优先选取污染物排放量较大且能够快速安全减排的工艺环节采取减排措施；优先对城市建成区的高污染企业、使用高污染燃料的企业采取停产、限产措施；暂停以下生产设施运行：水泥企业炉窑、粉磨站，陶瓷企业炉窑、干燥塔，未规范除尘、脱硫、脱硝的锅炉（窑炉），其他排放强度大的企业锅炉（窑炉）；对于铝及铝加工、磷化工生产工艺无法快速实现停限产的企业，通过减少装卸和运输量等措施实现减排；在执行现有污染物排放标准基础上，通过加严排放限值、限定产量、投料量等方式实现污染减排；通过在线监控实施监管，长期停产企业不纳入应急减排范畴；重点行业参照《重污染天气重点行业应急减排措施制定技术指南》执行，落实“一厂一策”要求，减少大气污染物排放量。（市生态环境局、市工业和信息化局根据职责分工负责）</w:t>
      </w:r>
    </w:p>
    <w:p w14:paraId="113715F0">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移动源应对措施。全市范围内限制高排放车辆使用；涉及大宗原材料及产品运输的重点用车企业，应制定错峰运输方案；对主城区部分城市道路实施交通管制，禁止柴油车辆通行（除城市运行保障车辆和执行任务特种车辆外）；党政机关和企事业单位燃油类公务车停驶15%；施工工地、工业企业厂区和工业园区内应停止使用国二及以下非道路移动机械（清洁能源和紧急检修作业机械除外）；矿山（含煤矿）、洗煤厂、港口、物流（除民生保障类）等涉及大宗原料和产品运输（日常车辆进出量超过 10 辆次）的单位应停止使用国四及以下重型载货汽车（含燃气）进行运输（特种车辆、危化品车辆等除外）。（市生态环境局、市直机关事务管理局、市住房城乡建设局、市交委、市公安交通管理局根据职责分工负责）</w:t>
      </w:r>
    </w:p>
    <w:p w14:paraId="110FBCF7">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防止扬尘措施。砂石矿山等矿山企业、砂石料厂、石材厂、石板厂等应停止露天作业；施工工地应停止土石方作业、建筑拆除、喷涂粉刷、护坡喷浆、混凝土搅拌等；工业企业露天堆放的散状物料全部苫盖，没有苫盖条件的堆场，每天喷淋不得少于 6 次；城市主干道和易产生扬尘的路段应增加道路机械化清扫（冲洗）、洒水等作业频次和范围（结冰期等特殊气象条件情况除外），洒水和机扫作业车辆出动率不低于95%，洒水、清扫作业不低于3次/日；未安装密闭装置易产生遗撒的煤炭、渣土、砂石料等运输车辆应停止上路。（市生态环境局、市工业和信息化局、市自然资源和规划局、市市场监管局、市综合行政执法局、市公安交通管理局、市住房城乡建设局根据职责分工负责）</w:t>
      </w:r>
    </w:p>
    <w:p w14:paraId="25E3164D">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4）挥发性有机物控制措施。严格控制化工、工业涂装、印刷、家具、汽修、加油站等行业挥发性有机物排放，降低室外装修喷涂、建筑粉刷等活动，加强设备维护和检漏频次；禁止道路铺设沥青作业；中心城区汽修喷漆工序停止作业；加油站在11∶00—19∶00停止装卸油，鼓励实施错峰加油。（市生态环境局、市住房城乡建设局、市商务局、市交委等部门按职责分工负责）</w:t>
      </w:r>
    </w:p>
    <w:p w14:paraId="3C0811AA">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5）其他措施。加强秸秆综合利用，全市禁止露天焚烧秸秆、落叶等生物质；加强露天烧烤行为管控，加强餐饮油烟处理设施运行执法检查；禁止燃放烟花爆竹。（市生态环境局、市农业农村局、市综合行政执法局、市公安局等部门按职责分工负责）</w:t>
      </w:r>
    </w:p>
    <w:p w14:paraId="07C68F93">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3.3.2.3  建议性减排措施</w:t>
      </w:r>
    </w:p>
    <w:p w14:paraId="62E45DE2">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倡导企事业单位节约用电，减少能源消耗，夏季空调温度调高2至4摄氏度，冬季调低2至4摄氏度；引导、鼓励有色冶炼等工业窑炉等暂停运行；在满足用电需求调度平衡的前提下，建议停止装机容量30万千瓦及以下燃煤发电机组（热电联供机组除供热负荷外不得有发电负荷），垃圾焚烧发电实现低排放。倡导公众节约用电，尽量乘坐公共交通工具出行，减少汽车上路行驶；减少涂料、油漆、溶剂等含挥发性有机物的原材料及产品使用；建议企业在每天12时—16 时开展炉膛清洁和烟尘清除工作。</w:t>
      </w:r>
    </w:p>
    <w:p w14:paraId="1A1BBB63">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3.3.3  Ⅰ级响应措施</w:t>
      </w:r>
    </w:p>
    <w:p w14:paraId="6731564F">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3.3.3.1  健康防护建议措施</w:t>
      </w:r>
    </w:p>
    <w:p w14:paraId="40A99BCD">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市重污染天气应急办组织协调媒体发布健康防护提示，建议儿童、孕妇、老年人和患有心脑血管、呼吸系统及其他慢性疾病等疾病易感人群暂停户外活动；一般人群暂停户外运动，如不可避免出行，应采取佩戴口罩等必要的防护措施；室外工作、执勤、作业等人员建议停止或减少外出工作，加强防护。建议幼儿园、中小学临时停课。</w:t>
      </w:r>
    </w:p>
    <w:p w14:paraId="4EE2523C">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市公安局停止审批在重污染天气期间举办的户外大型活动，通知并监督已经得到审批的单位在重污染天气期间暂停举办户外大型活动。</w:t>
      </w:r>
    </w:p>
    <w:p w14:paraId="021F807B">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市卫生健康局根据需要增设呼吸及心血管相关疾病门（急）诊，监测就诊人数、就诊疾病种类、病情轻重程度等情况，加强相关专业医疗救治力量。</w:t>
      </w:r>
    </w:p>
    <w:p w14:paraId="1E82C041">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3.3.3.2  强制性应对措施</w:t>
      </w:r>
    </w:p>
    <w:p w14:paraId="7A1D7241">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1）工业污染应对措施。市指挥部根据需要派出技术工作组赴现场指导应急响应工作，加大对工业企业落实重污染天气应急减排清单Ⅰ级应急响应减排措施和比例要求的检查。按照重污染天气应急减排清单，企业实施停产或停部分生产线的限产方式实现减排，各区（市、县、开发区）对重点企业安排人员驻场监督指导污染减排工作；实施Ⅰ级响应强制应对措施主要包括暂停以下生产设施运行：Ⅱ级响应强制应对措施中暂停运行的设施，有色冶炼窑炉，未规范除尘、脱硫、脱硝的锅炉（窑炉），其他排放强度大的企业锅炉（窑炉）；在满足用电需求调度平衡的前提下，停用已发布预警地区范围内装机容量30万千瓦及以下燃煤发电机组（热电联供机组除供热负荷外不得有发电负荷）；重点行业参照《重污染天气重点行业应急减排措施制定技术指南》执行，按照“一厂一策”要求，采取降低生产负荷、停产、加强污染治理、大宗物料错峰运输等措施，减少大气污染物排放量。（市生态环境局、市工业和信息化局等根据职责分工负责）</w:t>
      </w:r>
    </w:p>
    <w:p w14:paraId="2D57EF5D">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2）移动源应对措施。市指挥部根据需要派出工作组赴现场指导应急响应工作；对主城区道路实施交通管制，禁止柴油车辆通行（除城市运行保障车辆和执行任务特种车辆外）；市人民政府负责落实党政机关和企事业单位公务车停驶30%。加大重点路段重型柴油货车、高排放车辆尾气路检和专项执法检查，引导过境大型柴油货车避开主城区行驶；矿山（含煤矿）、洗煤厂、物流（除民生保障类）等涉及大宗原料和产品运输（日常车辆进出量超过 10 辆次）的单位应停止使用国五及以下重型载货汽车（含燃气）进行运输（特种车辆、危化品车辆等除外）；涉及大宗原材料及产品运输的重点用车企业，应制定错峰运输方案。（市生态环境局、市直机关事务管理局、市住房城乡建设局、市交委、市公安交通管理局根据职责分工负责）</w:t>
      </w:r>
    </w:p>
    <w:p w14:paraId="70E0509D">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防止扬尘措施。市指挥部根据需要派出工作组赴现场指导应急响应工作。砂石矿山等矿山企业、砂石料厂、石材厂、石板厂等应停止露天作业；区（市、县、开发区）安排人员驻重点工地进行监督检查，凡达不到绿色文明施工及防尘工作要求的，一律停工整改；停止一切土石方作业；增加施工工地洒水抑尘频次，不能因刮风、上料、运输等原因产生扬尘污染；建筑施工车辆必须封闭或遮盖，对场所内原有施工作业面和裸露地面采取覆盖、固化或绿化以及洒水等抑尘措施，对没有抑尘措施的建筑施工车辆和建筑工地，一律停止施工和运输。城市主干道和易产生扬尘的路段应加密道路机械化清扫（冲洗）、洒水等作业频次和范围（结冰期等特殊气象条件情况除外），洒水和机扫作业车辆出动率不低于95%，洒水、清扫作业不低于6次/日。（市生态环境局、市工业和信息化局、市自然资源和规划局、市市场监管局、市综合行政执法局、市公安交通管理局、市住房城乡建设局根据职责分工负责）</w:t>
      </w:r>
    </w:p>
    <w:p w14:paraId="101E60B1">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4）挥发性有机物控制措施。严格控制化工、工业涂装、印刷、家具、汽修、加油站等行业挥发性有机物排放，降低室外装修喷涂、建筑粉刷等活动，加强设备维护和检漏频次；禁止道路铺设沥青作业；汽修喷漆工序停止作业；加油站在11∶00—19∶00停止装卸油，鼓励实施错峰加油。（市生态环境局、市住房城乡建设局、市商务局、市交委等部门按职责分工负责）</w:t>
      </w:r>
    </w:p>
    <w:p w14:paraId="46F42E1B">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5）其他措施。加强秸秆综合利用，全市禁止露天焚烧秸秆、落叶等生物质；加强露天烧烤行为管控，加强餐饮油烟处理设施运行执法检查；禁止燃放烟花爆竹。（市生态环境局、市农业农村局、市综合行政执法局、市公安局等部门按职责分工负责）</w:t>
      </w:r>
    </w:p>
    <w:p w14:paraId="6019D397">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3.3.3.3  建议性减排措施</w:t>
      </w:r>
    </w:p>
    <w:p w14:paraId="39049B14">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市气象局加强分析研判，在气象条件允许的情况下，组织开展人工影响天气作业，减轻重污染天气危害。</w:t>
      </w:r>
    </w:p>
    <w:p w14:paraId="6FA63BFC">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3.4  应急响应调整或终止</w:t>
      </w:r>
    </w:p>
    <w:p w14:paraId="02252423">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3.4.1  应急级别调整</w:t>
      </w:r>
    </w:p>
    <w:p w14:paraId="39A5FFE5">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应急响应期间，根据预警级别调整，及时提升或降低应急响应级别，提高应急响应的准确性、针对性。</w:t>
      </w:r>
    </w:p>
    <w:p w14:paraId="3FEBDCA3">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3.4.2  应急响应终止</w:t>
      </w:r>
    </w:p>
    <w:p w14:paraId="53EB1BEF">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预警解除信息发布后，应急响应自动终止。</w:t>
      </w:r>
    </w:p>
    <w:p w14:paraId="2E9D7561">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3.5  信息发布</w:t>
      </w:r>
    </w:p>
    <w:p w14:paraId="73D58779">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市政府新闻办会同市生态环境局及时向社会公众发布对重污染天气监测预警和应急响应的信息、应急响应措施实施后的总结评估及空气质量信息，确保发布信息的准确性和权威性。</w:t>
      </w:r>
    </w:p>
    <w:p w14:paraId="334943E3">
      <w:pPr>
        <w:pBdr>
          <w:top w:val="none" w:color="auto" w:sz="0" w:space="0"/>
          <w:left w:val="none" w:color="auto" w:sz="0" w:space="0"/>
          <w:bottom w:val="none" w:color="auto" w:sz="0" w:space="0"/>
          <w:right w:val="none" w:color="auto" w:sz="0" w:space="0"/>
        </w:pBdr>
        <w:ind w:left="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4  区域应急联动</w:t>
      </w:r>
    </w:p>
    <w:p w14:paraId="28901821">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市生态环境局加强与周边市（州）生态环境部门的沟通协调，做好信息共享，提高区域重污染天气预报预警的准确度，积极参与区域联合预警会商，共同做好重污染天气应对工作。当预测我市环境空气质量可能受市外污染明显影响时，及时请示省重污染天气应急指挥部办公室协调相关市（州）开展区域联防联控。当我市收到省重污染天气应急指挥部办公室的区域联动预警提示信息后，及时通报并督促我市有关区（市、县、开发区）积极开展区域应急联动，共同降低重污染天气的影响。</w:t>
      </w:r>
    </w:p>
    <w:p w14:paraId="7CE1E0BB">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各区（市、县、开发区）要将区域重污染天气应急联动要求纳入本地重污染天气应急预案，按照区域联动预警提示信息，结合本地预案，及时启动重污染天气预警和应急响应，按要求升级或解除预警，并将重污染天气应对信息报市指挥部。</w:t>
      </w:r>
    </w:p>
    <w:p w14:paraId="04B82FDD">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重大活动期间，根据环境空气质量改善要求，各区（市、县、开发区）可采取相应应急响应措施。</w:t>
      </w:r>
    </w:p>
    <w:p w14:paraId="0EECDCC9">
      <w:pPr>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  监督检查</w:t>
      </w:r>
    </w:p>
    <w:p w14:paraId="71C58C75">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5.1  应急监督检查</w:t>
      </w:r>
    </w:p>
    <w:p w14:paraId="5A8298DF">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在应急期间与应急响应终止后的5日内，市重污染天气应急指挥部采用现场抽查和记录检查等的方式，对重污染天气情况下预警信息发布、机动车停驶限行、重点企业限产限排、停产停排、道路保洁、停止施工与拆迁、降低建筑喷涂和粉刷等各项措施的落实情况进行监督检查。</w:t>
      </w:r>
    </w:p>
    <w:p w14:paraId="693454E9">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5.2  公众监督</w:t>
      </w:r>
    </w:p>
    <w:p w14:paraId="429B2DFB">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各级人民政府应建立公众监督举报机制，制定奖惩制度，通过网络平台、热线电话等多种渠道，鼓励公众对企业停产限产、机动车限行等应急响应措施的落实情况进行监督。对落实不力的进行实名举报，经核查属实的给予奖励，对散布谣言并造成恶劣影响的依法追究责任。</w:t>
      </w:r>
    </w:p>
    <w:p w14:paraId="4070E6F1">
      <w:pPr>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6  总结评估</w:t>
      </w:r>
    </w:p>
    <w:p w14:paraId="2B0529A5">
      <w:pPr>
        <w:pBdr>
          <w:top w:val="none" w:color="auto" w:sz="0" w:space="0"/>
          <w:left w:val="none" w:color="auto" w:sz="0" w:space="0"/>
          <w:bottom w:val="none" w:color="auto" w:sz="0" w:space="0"/>
          <w:right w:val="none" w:color="auto" w:sz="0" w:space="0"/>
        </w:pBdr>
        <w:ind w:firstLine="640" w:firstLineChars="200"/>
        <w:rPr>
          <w:rFonts w:hint="eastAsia" w:ascii="仿宋_GB2312" w:hAnsi="仿宋_GB2312" w:eastAsia="仿宋_GB2312" w:cs="仿宋_GB2312"/>
          <w:vanish w:val="0"/>
          <w:kern w:val="2"/>
          <w:sz w:val="32"/>
          <w:szCs w:val="32"/>
        </w:rPr>
      </w:pPr>
      <w:r>
        <w:rPr>
          <w:rFonts w:hint="eastAsia" w:ascii="仿宋_GB2312" w:hAnsi="仿宋_GB2312" w:eastAsia="仿宋_GB2312" w:cs="仿宋_GB2312"/>
          <w:vanish w:val="0"/>
          <w:kern w:val="2"/>
          <w:sz w:val="32"/>
          <w:szCs w:val="32"/>
        </w:rPr>
        <w:t>应急响应终止后3日内，有关区（市、县、开发区）及市直部门应将重污染天气应对总结报告以书面形式反馈市生态环境局，总结评估重污染天气发生及预警发布、应急响应情况、采取的措施、取得的成绩、存在的问题、污染物应急减排情况等，并针对存在的突出问题提出改进措施。市生态环境局汇总后，将我市重污染天气应对总结报告以书面形式报省生态环境厅。</w:t>
      </w:r>
    </w:p>
    <w:p w14:paraId="056C604A">
      <w:pPr>
        <w:pBdr>
          <w:top w:val="none" w:color="auto" w:sz="0" w:space="0"/>
          <w:left w:val="none" w:color="auto" w:sz="0" w:space="0"/>
          <w:bottom w:val="none" w:color="auto" w:sz="0" w:space="0"/>
          <w:right w:val="none" w:color="auto" w:sz="0" w:space="0"/>
        </w:pBdr>
        <w:ind w:firstLine="640" w:firstLineChars="200"/>
        <w:rPr>
          <w:rFonts w:ascii="宋体" w:hAnsi="宋体" w:eastAsia="黑体" w:cs="Times New Roman"/>
          <w:sz w:val="32"/>
          <w:szCs w:val="32"/>
        </w:rPr>
      </w:pPr>
      <w:r>
        <w:rPr>
          <w:rFonts w:hint="eastAsia" w:ascii="仿宋_GB2312" w:hAnsi="仿宋_GB2312" w:eastAsia="仿宋_GB2312" w:cs="仿宋_GB2312"/>
          <w:vanish w:val="0"/>
          <w:kern w:val="2"/>
          <w:sz w:val="32"/>
          <w:szCs w:val="32"/>
        </w:rPr>
        <w:t>监测达到预警启动条件而未启动预警的区（市、县、开发区）应于5个工作日内报送相关书面报告。</w:t>
      </w:r>
      <w:bookmarkStart w:id="137" w:name="_GoBack"/>
      <w:bookmarkEnd w:id="137"/>
    </w:p>
    <w:bookmarkEnd w:id="0"/>
    <w:p w14:paraId="0396DA63">
      <w:pPr>
        <w:spacing w:line="360" w:lineRule="auto"/>
        <w:jc w:val="both"/>
        <w:outlineLvl w:val="0"/>
        <w:rPr>
          <w:rFonts w:hint="eastAsia" w:ascii="宋体" w:hAnsi="宋体" w:eastAsia="黑体" w:cs="Times New Roman"/>
          <w:sz w:val="32"/>
          <w:szCs w:val="32"/>
          <w:lang w:val="en-US" w:eastAsia="zh-CN"/>
        </w:rPr>
      </w:pPr>
      <w:r>
        <w:rPr>
          <w:rFonts w:hint="eastAsia" w:ascii="宋体" w:hAnsi="宋体" w:eastAsia="黑体" w:cs="Times New Roman"/>
          <w:sz w:val="32"/>
          <w:szCs w:val="32"/>
        </w:rPr>
        <w:t>附件</w:t>
      </w:r>
      <w:r>
        <w:rPr>
          <w:rFonts w:hint="eastAsia" w:ascii="宋体" w:hAnsi="宋体" w:eastAsia="黑体" w:cs="Times New Roman"/>
          <w:sz w:val="32"/>
          <w:szCs w:val="32"/>
          <w:lang w:val="en-US" w:eastAsia="zh-CN"/>
        </w:rPr>
        <w:t xml:space="preserve">3      </w:t>
      </w:r>
    </w:p>
    <w:p w14:paraId="00BE37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方正小标宋简体" w:cs="方正小标宋简体"/>
          <w:b w:val="0"/>
          <w:bCs w:val="0"/>
          <w:sz w:val="44"/>
          <w:szCs w:val="44"/>
        </w:rPr>
      </w:pPr>
      <w:r>
        <w:rPr>
          <w:rFonts w:hint="eastAsia" w:ascii="宋体" w:hAnsi="宋体" w:eastAsia="方正小标宋简体" w:cs="方正小标宋简体"/>
          <w:b w:val="0"/>
          <w:bCs w:val="0"/>
          <w:sz w:val="44"/>
          <w:szCs w:val="44"/>
        </w:rPr>
        <w:t>贵阳市重污染天气应急信息表</w:t>
      </w:r>
    </w:p>
    <w:p w14:paraId="65B5923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 w:val="32"/>
          <w:szCs w:val="32"/>
        </w:rPr>
      </w:pPr>
      <w:bookmarkStart w:id="1" w:name="_Toc3444"/>
      <w:r>
        <w:rPr>
          <w:rFonts w:hint="eastAsia" w:ascii="宋体" w:hAnsi="宋体" w:eastAsia="黑体" w:cs="黑体"/>
          <w:sz w:val="32"/>
          <w:szCs w:val="32"/>
        </w:rPr>
        <w:t>贵阳市重污染天气事件信息报告表</w:t>
      </w:r>
      <w:bookmarkEnd w:id="1"/>
    </w:p>
    <w:p w14:paraId="0A87FD3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Cs w:val="21"/>
        </w:rPr>
      </w:pPr>
      <w:r>
        <w:rPr>
          <w:rFonts w:hint="eastAsia" w:ascii="宋体" w:hAnsi="宋体" w:eastAsia="黑体" w:cs="黑体"/>
          <w:szCs w:val="21"/>
        </w:rPr>
        <w:t>报送单位（盖章）：</w:t>
      </w:r>
    </w:p>
    <w:tbl>
      <w:tblPr>
        <w:tblStyle w:val="18"/>
        <w:tblW w:w="0" w:type="auto"/>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127"/>
        <w:gridCol w:w="1480"/>
        <w:gridCol w:w="1120"/>
        <w:gridCol w:w="1413"/>
        <w:gridCol w:w="2280"/>
      </w:tblGrid>
      <w:tr w14:paraId="3445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33" w:type="dxa"/>
            <w:vAlign w:val="center"/>
          </w:tcPr>
          <w:p w14:paraId="6587D0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污染时间</w:t>
            </w:r>
          </w:p>
        </w:tc>
        <w:tc>
          <w:tcPr>
            <w:tcW w:w="3727" w:type="dxa"/>
            <w:gridSpan w:val="3"/>
          </w:tcPr>
          <w:p w14:paraId="7BDA7CC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黑体" w:cs="黑体"/>
                <w:szCs w:val="21"/>
              </w:rPr>
            </w:pPr>
            <w:r>
              <w:rPr>
                <w:rFonts w:hint="eastAsia" w:ascii="宋体" w:hAnsi="宋体" w:eastAsia="黑体" w:cs="黑体"/>
                <w:szCs w:val="21"/>
              </w:rPr>
              <w:t>自</w:t>
            </w:r>
            <w:r>
              <w:rPr>
                <w:rFonts w:hint="eastAsia" w:ascii="宋体" w:hAnsi="宋体" w:eastAsia="黑体" w:cs="黑体"/>
                <w:szCs w:val="21"/>
                <w:lang w:val="en-US" w:eastAsia="zh-CN"/>
              </w:rPr>
              <w:t xml:space="preserve">     </w:t>
            </w:r>
            <w:r>
              <w:rPr>
                <w:rFonts w:hint="eastAsia" w:ascii="宋体" w:hAnsi="宋体" w:eastAsia="黑体" w:cs="黑体"/>
                <w:szCs w:val="21"/>
              </w:rPr>
              <w:t xml:space="preserve">年 </w:t>
            </w:r>
            <w:r>
              <w:rPr>
                <w:rFonts w:hint="eastAsia" w:ascii="宋体" w:hAnsi="宋体" w:eastAsia="黑体" w:cs="黑体"/>
                <w:szCs w:val="21"/>
                <w:lang w:val="en-US" w:eastAsia="zh-CN"/>
              </w:rPr>
              <w:t xml:space="preserve"> </w:t>
            </w:r>
            <w:r>
              <w:rPr>
                <w:rFonts w:hint="eastAsia" w:ascii="宋体" w:hAnsi="宋体" w:eastAsia="黑体" w:cs="黑体"/>
                <w:szCs w:val="21"/>
              </w:rPr>
              <w:t xml:space="preserve">   </w:t>
            </w:r>
            <w:r>
              <w:rPr>
                <w:rFonts w:hint="eastAsia" w:ascii="宋体" w:hAnsi="宋体" w:eastAsia="黑体" w:cs="黑体"/>
                <w:szCs w:val="21"/>
                <w:lang w:val="en-US" w:eastAsia="zh-CN"/>
              </w:rPr>
              <w:t xml:space="preserve"> </w:t>
            </w:r>
            <w:r>
              <w:rPr>
                <w:rFonts w:hint="eastAsia" w:ascii="宋体" w:hAnsi="宋体" w:eastAsia="黑体" w:cs="黑体"/>
                <w:szCs w:val="21"/>
              </w:rPr>
              <w:t xml:space="preserve">月  </w:t>
            </w:r>
            <w:r>
              <w:rPr>
                <w:rFonts w:hint="eastAsia" w:ascii="宋体" w:hAnsi="宋体" w:eastAsia="黑体" w:cs="黑体"/>
                <w:szCs w:val="21"/>
                <w:lang w:val="en-US" w:eastAsia="zh-CN"/>
              </w:rPr>
              <w:t xml:space="preserve"> </w:t>
            </w:r>
            <w:r>
              <w:rPr>
                <w:rFonts w:hint="eastAsia" w:ascii="宋体" w:hAnsi="宋体" w:eastAsia="黑体" w:cs="黑体"/>
                <w:szCs w:val="21"/>
              </w:rPr>
              <w:t xml:space="preserve">  日   </w:t>
            </w:r>
            <w:r>
              <w:rPr>
                <w:rFonts w:hint="eastAsia" w:ascii="宋体" w:hAnsi="宋体" w:eastAsia="黑体" w:cs="黑体"/>
                <w:szCs w:val="21"/>
                <w:lang w:val="en-US" w:eastAsia="zh-CN"/>
              </w:rPr>
              <w:t xml:space="preserve">  </w:t>
            </w:r>
            <w:r>
              <w:rPr>
                <w:rFonts w:hint="eastAsia" w:ascii="宋体" w:hAnsi="宋体" w:eastAsia="黑体" w:cs="黑体"/>
                <w:szCs w:val="21"/>
              </w:rPr>
              <w:t xml:space="preserve"> 时</w:t>
            </w:r>
          </w:p>
          <w:p w14:paraId="772F49D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黑体" w:cs="黑体"/>
                <w:szCs w:val="21"/>
              </w:rPr>
            </w:pPr>
            <w:r>
              <w:rPr>
                <w:rFonts w:hint="eastAsia" w:ascii="宋体" w:hAnsi="宋体" w:eastAsia="黑体" w:cs="黑体"/>
                <w:szCs w:val="21"/>
              </w:rPr>
              <w:t xml:space="preserve">到 </w:t>
            </w:r>
            <w:r>
              <w:rPr>
                <w:rFonts w:hint="eastAsia" w:ascii="宋体" w:hAnsi="宋体" w:eastAsia="黑体" w:cs="黑体"/>
                <w:szCs w:val="21"/>
                <w:lang w:val="en-US" w:eastAsia="zh-CN"/>
              </w:rPr>
              <w:t xml:space="preserve"> </w:t>
            </w:r>
            <w:r>
              <w:rPr>
                <w:rFonts w:hint="eastAsia" w:ascii="宋体" w:hAnsi="宋体" w:eastAsia="黑体" w:cs="黑体"/>
                <w:szCs w:val="21"/>
              </w:rPr>
              <w:t xml:space="preserve">   年    </w:t>
            </w:r>
            <w:r>
              <w:rPr>
                <w:rFonts w:hint="eastAsia" w:ascii="宋体" w:hAnsi="宋体" w:eastAsia="黑体" w:cs="黑体"/>
                <w:szCs w:val="21"/>
                <w:lang w:val="en-US" w:eastAsia="zh-CN"/>
              </w:rPr>
              <w:t xml:space="preserve">  </w:t>
            </w:r>
            <w:r>
              <w:rPr>
                <w:rFonts w:hint="eastAsia" w:ascii="宋体" w:hAnsi="宋体" w:eastAsia="黑体" w:cs="黑体"/>
                <w:szCs w:val="21"/>
              </w:rPr>
              <w:t xml:space="preserve">月  </w:t>
            </w:r>
            <w:r>
              <w:rPr>
                <w:rFonts w:hint="eastAsia" w:ascii="宋体" w:hAnsi="宋体" w:eastAsia="黑体" w:cs="黑体"/>
                <w:szCs w:val="21"/>
                <w:lang w:val="en-US" w:eastAsia="zh-CN"/>
              </w:rPr>
              <w:t xml:space="preserve">  </w:t>
            </w:r>
            <w:r>
              <w:rPr>
                <w:rFonts w:hint="eastAsia" w:ascii="宋体" w:hAnsi="宋体" w:eastAsia="黑体" w:cs="黑体"/>
                <w:szCs w:val="21"/>
              </w:rPr>
              <w:t xml:space="preserve"> 日   </w:t>
            </w:r>
            <w:r>
              <w:rPr>
                <w:rFonts w:hint="eastAsia" w:ascii="宋体" w:hAnsi="宋体" w:eastAsia="黑体" w:cs="黑体"/>
                <w:szCs w:val="21"/>
                <w:lang w:val="en-US" w:eastAsia="zh-CN"/>
              </w:rPr>
              <w:t xml:space="preserve">  </w:t>
            </w:r>
            <w:r>
              <w:rPr>
                <w:rFonts w:hint="eastAsia" w:ascii="宋体" w:hAnsi="宋体" w:eastAsia="黑体" w:cs="黑体"/>
                <w:szCs w:val="21"/>
              </w:rPr>
              <w:t xml:space="preserve"> 时</w:t>
            </w:r>
          </w:p>
        </w:tc>
        <w:tc>
          <w:tcPr>
            <w:tcW w:w="1413" w:type="dxa"/>
            <w:vAlign w:val="center"/>
          </w:tcPr>
          <w:p w14:paraId="038DC9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污染区域</w:t>
            </w:r>
          </w:p>
        </w:tc>
        <w:tc>
          <w:tcPr>
            <w:tcW w:w="2280" w:type="dxa"/>
          </w:tcPr>
          <w:p w14:paraId="335527F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Cs w:val="21"/>
              </w:rPr>
            </w:pPr>
          </w:p>
        </w:tc>
      </w:tr>
      <w:tr w14:paraId="3F84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33" w:type="dxa"/>
            <w:vAlign w:val="center"/>
          </w:tcPr>
          <w:p w14:paraId="41A1F4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预测</w:t>
            </w:r>
            <w:r>
              <w:rPr>
                <w:rFonts w:ascii="宋体" w:hAnsi="宋体" w:eastAsia="黑体" w:cs="Times New Roman"/>
                <w:szCs w:val="21"/>
              </w:rPr>
              <w:t>AQI</w:t>
            </w:r>
            <w:r>
              <w:rPr>
                <w:rFonts w:hint="eastAsia" w:ascii="宋体" w:hAnsi="宋体" w:eastAsia="黑体" w:cs="黑体"/>
                <w:szCs w:val="21"/>
              </w:rPr>
              <w:t>范围</w:t>
            </w:r>
          </w:p>
        </w:tc>
        <w:tc>
          <w:tcPr>
            <w:tcW w:w="1127" w:type="dxa"/>
          </w:tcPr>
          <w:p w14:paraId="42129F2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Cs w:val="21"/>
              </w:rPr>
            </w:pPr>
          </w:p>
        </w:tc>
        <w:tc>
          <w:tcPr>
            <w:tcW w:w="1480" w:type="dxa"/>
            <w:vAlign w:val="center"/>
          </w:tcPr>
          <w:p w14:paraId="48A892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首要污染物</w:t>
            </w:r>
          </w:p>
        </w:tc>
        <w:tc>
          <w:tcPr>
            <w:tcW w:w="1120" w:type="dxa"/>
          </w:tcPr>
          <w:p w14:paraId="2302E33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Cs w:val="21"/>
              </w:rPr>
            </w:pPr>
          </w:p>
        </w:tc>
        <w:tc>
          <w:tcPr>
            <w:tcW w:w="1413" w:type="dxa"/>
            <w:vAlign w:val="center"/>
          </w:tcPr>
          <w:p w14:paraId="57E82B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质量级别</w:t>
            </w:r>
          </w:p>
        </w:tc>
        <w:tc>
          <w:tcPr>
            <w:tcW w:w="2280" w:type="dxa"/>
          </w:tcPr>
          <w:p w14:paraId="037016C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Cs w:val="21"/>
              </w:rPr>
            </w:pPr>
          </w:p>
        </w:tc>
      </w:tr>
      <w:tr w14:paraId="520B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33" w:type="dxa"/>
            <w:vMerge w:val="restart"/>
            <w:vAlign w:val="center"/>
          </w:tcPr>
          <w:p w14:paraId="31947B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专家委员会</w:t>
            </w:r>
          </w:p>
        </w:tc>
        <w:tc>
          <w:tcPr>
            <w:tcW w:w="7420" w:type="dxa"/>
            <w:gridSpan w:val="5"/>
            <w:vAlign w:val="center"/>
          </w:tcPr>
          <w:p w14:paraId="447FBA2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黑体" w:cs="黑体"/>
                <w:szCs w:val="21"/>
              </w:rPr>
            </w:pPr>
            <w:r>
              <w:rPr>
                <w:rFonts w:hint="eastAsia" w:ascii="宋体" w:hAnsi="宋体" w:eastAsia="黑体" w:cs="黑体"/>
                <w:szCs w:val="21"/>
              </w:rPr>
              <w:t>专家意见：</w:t>
            </w:r>
          </w:p>
        </w:tc>
      </w:tr>
      <w:tr w14:paraId="491C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33" w:type="dxa"/>
            <w:vMerge w:val="continue"/>
          </w:tcPr>
          <w:p w14:paraId="18A8833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Cs w:val="21"/>
              </w:rPr>
            </w:pPr>
          </w:p>
        </w:tc>
        <w:tc>
          <w:tcPr>
            <w:tcW w:w="7420" w:type="dxa"/>
            <w:gridSpan w:val="5"/>
            <w:vAlign w:val="center"/>
          </w:tcPr>
          <w:p w14:paraId="214A727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黑体" w:cs="黑体"/>
                <w:szCs w:val="21"/>
              </w:rPr>
            </w:pPr>
            <w:r>
              <w:rPr>
                <w:rFonts w:hint="eastAsia" w:ascii="宋体" w:hAnsi="宋体" w:eastAsia="黑体" w:cs="黑体"/>
                <w:szCs w:val="21"/>
              </w:rPr>
              <w:t>专家签名：</w:t>
            </w:r>
          </w:p>
        </w:tc>
      </w:tr>
      <w:tr w14:paraId="1C52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33" w:type="dxa"/>
            <w:vAlign w:val="center"/>
          </w:tcPr>
          <w:p w14:paraId="4FAACC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预警级别</w:t>
            </w:r>
          </w:p>
        </w:tc>
        <w:tc>
          <w:tcPr>
            <w:tcW w:w="2607" w:type="dxa"/>
            <w:gridSpan w:val="2"/>
          </w:tcPr>
          <w:p w14:paraId="3279434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Cs w:val="21"/>
              </w:rPr>
            </w:pPr>
          </w:p>
        </w:tc>
        <w:tc>
          <w:tcPr>
            <w:tcW w:w="1120" w:type="dxa"/>
            <w:vAlign w:val="center"/>
          </w:tcPr>
          <w:p w14:paraId="3EA460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批准领导</w:t>
            </w:r>
          </w:p>
        </w:tc>
        <w:tc>
          <w:tcPr>
            <w:tcW w:w="3693" w:type="dxa"/>
            <w:gridSpan w:val="2"/>
          </w:tcPr>
          <w:p w14:paraId="535B2A6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Cs w:val="21"/>
              </w:rPr>
            </w:pPr>
          </w:p>
        </w:tc>
      </w:tr>
      <w:tr w14:paraId="43C0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33" w:type="dxa"/>
            <w:vAlign w:val="center"/>
          </w:tcPr>
          <w:p w14:paraId="4CCA11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值班员</w:t>
            </w:r>
          </w:p>
        </w:tc>
        <w:tc>
          <w:tcPr>
            <w:tcW w:w="1127" w:type="dxa"/>
          </w:tcPr>
          <w:p w14:paraId="71E1A51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Cs w:val="21"/>
              </w:rPr>
            </w:pPr>
          </w:p>
        </w:tc>
        <w:tc>
          <w:tcPr>
            <w:tcW w:w="1480" w:type="dxa"/>
            <w:vAlign w:val="center"/>
          </w:tcPr>
          <w:p w14:paraId="106504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签发人</w:t>
            </w:r>
          </w:p>
        </w:tc>
        <w:tc>
          <w:tcPr>
            <w:tcW w:w="1120" w:type="dxa"/>
          </w:tcPr>
          <w:p w14:paraId="71665DE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Cs w:val="21"/>
              </w:rPr>
            </w:pPr>
          </w:p>
        </w:tc>
        <w:tc>
          <w:tcPr>
            <w:tcW w:w="1413" w:type="dxa"/>
            <w:vAlign w:val="center"/>
          </w:tcPr>
          <w:p w14:paraId="4F8935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联系电话</w:t>
            </w:r>
          </w:p>
        </w:tc>
        <w:tc>
          <w:tcPr>
            <w:tcW w:w="2280" w:type="dxa"/>
          </w:tcPr>
          <w:p w14:paraId="4DE74DB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Cs w:val="21"/>
              </w:rPr>
            </w:pPr>
          </w:p>
        </w:tc>
      </w:tr>
      <w:tr w14:paraId="2853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0" w:hRule="atLeast"/>
        </w:trPr>
        <w:tc>
          <w:tcPr>
            <w:tcW w:w="1433" w:type="dxa"/>
            <w:vAlign w:val="center"/>
          </w:tcPr>
          <w:p w14:paraId="494A3A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重污染天气事件经过</w:t>
            </w:r>
          </w:p>
        </w:tc>
        <w:tc>
          <w:tcPr>
            <w:tcW w:w="7420" w:type="dxa"/>
            <w:gridSpan w:val="5"/>
          </w:tcPr>
          <w:p w14:paraId="66B4755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Cs w:val="21"/>
              </w:rPr>
            </w:pPr>
          </w:p>
        </w:tc>
      </w:tr>
      <w:tr w14:paraId="400B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6"/>
            <w:vAlign w:val="center"/>
          </w:tcPr>
          <w:p w14:paraId="79E09E3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Cs w:val="21"/>
              </w:rPr>
            </w:pPr>
            <w:r>
              <w:rPr>
                <w:rFonts w:hint="eastAsia" w:ascii="宋体" w:hAnsi="宋体" w:eastAsia="黑体" w:cs="黑体"/>
                <w:szCs w:val="21"/>
                <w:lang w:val="en-US" w:eastAsia="zh-CN"/>
              </w:rPr>
              <w:t>说明：</w:t>
            </w:r>
            <w:r>
              <w:rPr>
                <w:rFonts w:hint="eastAsia" w:ascii="宋体" w:hAnsi="宋体" w:eastAsia="黑体" w:cs="黑体"/>
                <w:szCs w:val="21"/>
              </w:rPr>
              <w:t>事件经过</w:t>
            </w:r>
            <w:r>
              <w:rPr>
                <w:rFonts w:hint="eastAsia" w:ascii="宋体" w:hAnsi="宋体" w:eastAsia="黑体" w:cs="黑体"/>
                <w:szCs w:val="21"/>
                <w:lang w:val="en-US" w:eastAsia="zh-CN"/>
              </w:rPr>
              <w:t>需</w:t>
            </w:r>
            <w:r>
              <w:rPr>
                <w:rFonts w:hint="eastAsia" w:ascii="宋体" w:hAnsi="宋体" w:eastAsia="黑体" w:cs="黑体"/>
                <w:szCs w:val="21"/>
              </w:rPr>
              <w:t>简要叙述事件的基本过程、预测预警信息情况、影响范围、发展态势、应急响应措施采取处置情况及下一步建议等。</w:t>
            </w:r>
          </w:p>
        </w:tc>
      </w:tr>
    </w:tbl>
    <w:p w14:paraId="41742AE3">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宋体" w:hAnsi="宋体"/>
          <w:sz w:val="28"/>
          <w:szCs w:val="28"/>
        </w:rPr>
        <w:sectPr>
          <w:footerReference r:id="rId5" w:type="first"/>
          <w:headerReference r:id="rId3" w:type="default"/>
          <w:footerReference r:id="rId4" w:type="default"/>
          <w:pgSz w:w="11906" w:h="16838"/>
          <w:pgMar w:top="2098" w:right="1474" w:bottom="1984" w:left="1587" w:header="851" w:footer="992" w:gutter="0"/>
          <w:pgNumType w:fmt="decimal"/>
          <w:cols w:space="0" w:num="1"/>
          <w:titlePg/>
          <w:docGrid w:type="lines" w:linePitch="319" w:charSpace="0"/>
        </w:sectPr>
      </w:pPr>
      <w:r>
        <w:rPr>
          <w:rFonts w:hint="eastAsia" w:ascii="宋体" w:hAnsi="宋体" w:eastAsia="黑体" w:cs="黑体"/>
          <w:szCs w:val="21"/>
        </w:rPr>
        <w:t>填报时间：    年   月   日   时   分</w:t>
      </w:r>
    </w:p>
    <w:p w14:paraId="5FDED9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 w:val="32"/>
          <w:szCs w:val="32"/>
        </w:rPr>
      </w:pPr>
      <w:r>
        <w:rPr>
          <w:rFonts w:hint="eastAsia" w:ascii="宋体" w:hAnsi="宋体" w:eastAsia="黑体" w:cs="黑体"/>
          <w:sz w:val="32"/>
          <w:szCs w:val="32"/>
        </w:rPr>
        <w:t>贵阳市重污染天气应急监测检查表</w:t>
      </w:r>
    </w:p>
    <w:p w14:paraId="02CCB4A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 w:val="32"/>
          <w:szCs w:val="32"/>
        </w:rPr>
      </w:pPr>
      <w:r>
        <w:rPr>
          <w:rFonts w:hint="eastAsia" w:ascii="宋体" w:hAnsi="宋体" w:eastAsia="黑体" w:cs="黑体"/>
          <w:szCs w:val="21"/>
        </w:rPr>
        <w:t>报送单位（盖章）：</w:t>
      </w:r>
    </w:p>
    <w:tbl>
      <w:tblPr>
        <w:tblStyle w:val="18"/>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387"/>
        <w:gridCol w:w="1080"/>
        <w:gridCol w:w="992"/>
        <w:gridCol w:w="992"/>
        <w:gridCol w:w="992"/>
        <w:gridCol w:w="995"/>
      </w:tblGrid>
      <w:tr w14:paraId="2F6E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078" w:type="dxa"/>
            <w:vAlign w:val="center"/>
          </w:tcPr>
          <w:p w14:paraId="3004779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2" w:name="_Toc203684394"/>
            <w:bookmarkStart w:id="3" w:name="_Toc203641681"/>
            <w:bookmarkStart w:id="4" w:name="_Toc203641873"/>
            <w:bookmarkStart w:id="5" w:name="_Toc20164"/>
            <w:bookmarkStart w:id="6" w:name="_Toc203651970"/>
            <w:r>
              <w:rPr>
                <w:rFonts w:hint="eastAsia" w:ascii="宋体" w:hAnsi="宋体" w:eastAsia="黑体" w:cs="黑体"/>
                <w:szCs w:val="21"/>
              </w:rPr>
              <w:t>应急时间</w:t>
            </w:r>
            <w:bookmarkEnd w:id="2"/>
            <w:bookmarkEnd w:id="3"/>
            <w:bookmarkEnd w:id="4"/>
            <w:bookmarkEnd w:id="5"/>
            <w:bookmarkEnd w:id="6"/>
          </w:p>
        </w:tc>
        <w:tc>
          <w:tcPr>
            <w:tcW w:w="2387" w:type="dxa"/>
            <w:vAlign w:val="center"/>
          </w:tcPr>
          <w:p w14:paraId="4DAACB3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1080" w:type="dxa"/>
            <w:vAlign w:val="center"/>
          </w:tcPr>
          <w:p w14:paraId="6155247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7" w:name="_Toc203684395"/>
            <w:bookmarkStart w:id="8" w:name="_Toc203641874"/>
            <w:bookmarkStart w:id="9" w:name="_Toc203641682"/>
            <w:bookmarkStart w:id="10" w:name="_Toc19889"/>
            <w:bookmarkStart w:id="11" w:name="_Toc203651971"/>
            <w:r>
              <w:rPr>
                <w:rFonts w:hint="eastAsia" w:ascii="宋体" w:hAnsi="宋体" w:eastAsia="黑体" w:cs="黑体"/>
                <w:szCs w:val="21"/>
              </w:rPr>
              <w:t>应急地点</w:t>
            </w:r>
            <w:bookmarkEnd w:id="7"/>
            <w:bookmarkEnd w:id="8"/>
            <w:bookmarkEnd w:id="9"/>
            <w:bookmarkEnd w:id="10"/>
            <w:bookmarkEnd w:id="11"/>
          </w:p>
        </w:tc>
        <w:tc>
          <w:tcPr>
            <w:tcW w:w="3971" w:type="dxa"/>
            <w:gridSpan w:val="4"/>
            <w:vAlign w:val="center"/>
          </w:tcPr>
          <w:p w14:paraId="59336E2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47C6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078" w:type="dxa"/>
            <w:vAlign w:val="center"/>
          </w:tcPr>
          <w:p w14:paraId="1626957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12" w:name="_Toc13275"/>
            <w:bookmarkStart w:id="13" w:name="_Toc203651972"/>
            <w:bookmarkStart w:id="14" w:name="_Toc203641875"/>
            <w:bookmarkStart w:id="15" w:name="_Toc203641683"/>
            <w:bookmarkStart w:id="16" w:name="_Toc203684396"/>
            <w:r>
              <w:rPr>
                <w:rFonts w:hint="eastAsia" w:ascii="宋体" w:hAnsi="宋体" w:eastAsia="黑体" w:cs="黑体"/>
                <w:szCs w:val="21"/>
              </w:rPr>
              <w:t>检查部门</w:t>
            </w:r>
            <w:bookmarkEnd w:id="12"/>
            <w:bookmarkEnd w:id="13"/>
            <w:bookmarkEnd w:id="14"/>
            <w:bookmarkEnd w:id="15"/>
            <w:bookmarkEnd w:id="16"/>
          </w:p>
        </w:tc>
        <w:tc>
          <w:tcPr>
            <w:tcW w:w="2387" w:type="dxa"/>
            <w:vAlign w:val="center"/>
          </w:tcPr>
          <w:p w14:paraId="751BE3D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1080" w:type="dxa"/>
            <w:vAlign w:val="center"/>
          </w:tcPr>
          <w:p w14:paraId="1A9AB6E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r>
              <w:rPr>
                <w:rFonts w:hint="eastAsia" w:ascii="宋体" w:hAnsi="宋体" w:eastAsia="黑体" w:cs="黑体"/>
                <w:szCs w:val="21"/>
              </w:rPr>
              <w:t>检查时间</w:t>
            </w:r>
          </w:p>
        </w:tc>
        <w:tc>
          <w:tcPr>
            <w:tcW w:w="3971" w:type="dxa"/>
            <w:gridSpan w:val="4"/>
            <w:vAlign w:val="center"/>
          </w:tcPr>
          <w:p w14:paraId="1E156C9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579D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078" w:type="dxa"/>
          </w:tcPr>
          <w:p w14:paraId="5E8A191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17" w:name="_Toc203651974"/>
            <w:bookmarkStart w:id="18" w:name="_Toc203684398"/>
            <w:bookmarkStart w:id="19" w:name="_Toc203641877"/>
            <w:bookmarkStart w:id="20" w:name="_Toc20312"/>
            <w:bookmarkStart w:id="21" w:name="_Toc203641685"/>
            <w:r>
              <w:rPr>
                <w:rFonts w:hint="eastAsia" w:ascii="宋体" w:hAnsi="宋体" w:eastAsia="黑体" w:cs="黑体"/>
                <w:szCs w:val="21"/>
              </w:rPr>
              <w:t>预测预警信息</w:t>
            </w:r>
            <w:bookmarkEnd w:id="17"/>
            <w:bookmarkEnd w:id="18"/>
            <w:bookmarkEnd w:id="19"/>
            <w:bookmarkEnd w:id="20"/>
            <w:bookmarkEnd w:id="21"/>
          </w:p>
        </w:tc>
        <w:tc>
          <w:tcPr>
            <w:tcW w:w="7438" w:type="dxa"/>
            <w:gridSpan w:val="6"/>
          </w:tcPr>
          <w:p w14:paraId="0B893FD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604C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078" w:type="dxa"/>
          </w:tcPr>
          <w:p w14:paraId="61541C2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22" w:name="_Toc203651975"/>
            <w:bookmarkStart w:id="23" w:name="_Toc203684399"/>
            <w:bookmarkStart w:id="24" w:name="_Toc203641686"/>
            <w:bookmarkStart w:id="25" w:name="_Toc7274"/>
            <w:bookmarkStart w:id="26" w:name="_Toc203641878"/>
            <w:r>
              <w:rPr>
                <w:rFonts w:hint="eastAsia" w:ascii="宋体" w:hAnsi="宋体" w:eastAsia="黑体" w:cs="黑体"/>
                <w:szCs w:val="21"/>
              </w:rPr>
              <w:t>应急过程描述</w:t>
            </w:r>
            <w:bookmarkEnd w:id="22"/>
            <w:bookmarkEnd w:id="23"/>
            <w:bookmarkEnd w:id="24"/>
            <w:bookmarkEnd w:id="25"/>
            <w:bookmarkEnd w:id="26"/>
          </w:p>
        </w:tc>
        <w:tc>
          <w:tcPr>
            <w:tcW w:w="7438" w:type="dxa"/>
            <w:gridSpan w:val="6"/>
          </w:tcPr>
          <w:p w14:paraId="0036276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7499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78" w:type="dxa"/>
            <w:vMerge w:val="restart"/>
            <w:vAlign w:val="center"/>
          </w:tcPr>
          <w:p w14:paraId="719C972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27" w:name="_Toc203641879"/>
            <w:bookmarkStart w:id="28" w:name="_Toc203651976"/>
            <w:bookmarkStart w:id="29" w:name="_Toc16526"/>
            <w:bookmarkStart w:id="30" w:name="_Toc203641687"/>
            <w:bookmarkStart w:id="31" w:name="_Toc203684400"/>
            <w:r>
              <w:rPr>
                <w:rFonts w:hint="eastAsia" w:ascii="宋体" w:hAnsi="宋体" w:eastAsia="黑体" w:cs="黑体"/>
                <w:szCs w:val="21"/>
              </w:rPr>
              <w:t>监督检查情况</w:t>
            </w:r>
            <w:bookmarkEnd w:id="27"/>
            <w:bookmarkEnd w:id="28"/>
            <w:bookmarkEnd w:id="29"/>
            <w:bookmarkEnd w:id="30"/>
            <w:bookmarkEnd w:id="31"/>
          </w:p>
        </w:tc>
        <w:tc>
          <w:tcPr>
            <w:tcW w:w="2387" w:type="dxa"/>
            <w:vAlign w:val="center"/>
          </w:tcPr>
          <w:p w14:paraId="5A9322E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32" w:name="_Toc203684402"/>
            <w:bookmarkStart w:id="33" w:name="_Toc203641881"/>
            <w:bookmarkStart w:id="34" w:name="_Toc30228"/>
            <w:bookmarkStart w:id="35" w:name="_Toc203651978"/>
            <w:bookmarkStart w:id="36" w:name="_Toc203641689"/>
            <w:r>
              <w:rPr>
                <w:rFonts w:hint="eastAsia" w:ascii="宋体" w:hAnsi="宋体" w:eastAsia="黑体" w:cs="黑体"/>
                <w:szCs w:val="21"/>
              </w:rPr>
              <w:t>部门</w:t>
            </w:r>
            <w:bookmarkEnd w:id="32"/>
            <w:bookmarkEnd w:id="33"/>
            <w:bookmarkEnd w:id="34"/>
            <w:bookmarkEnd w:id="35"/>
            <w:bookmarkEnd w:id="36"/>
          </w:p>
        </w:tc>
        <w:tc>
          <w:tcPr>
            <w:tcW w:w="1080" w:type="dxa"/>
            <w:vAlign w:val="center"/>
          </w:tcPr>
          <w:p w14:paraId="1638CFE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37" w:name="_Toc203651979"/>
            <w:bookmarkStart w:id="38" w:name="_Toc203641882"/>
            <w:bookmarkStart w:id="39" w:name="_Toc203641690"/>
            <w:bookmarkStart w:id="40" w:name="_Toc203684403"/>
            <w:bookmarkStart w:id="41" w:name="_Toc19051"/>
            <w:r>
              <w:rPr>
                <w:rFonts w:hint="eastAsia" w:ascii="宋体" w:hAnsi="宋体" w:eastAsia="黑体" w:cs="黑体"/>
                <w:szCs w:val="21"/>
                <w:lang w:val="en-US" w:eastAsia="zh-CN"/>
              </w:rPr>
              <w:t>应</w:t>
            </w:r>
            <w:r>
              <w:rPr>
                <w:rFonts w:hint="eastAsia" w:ascii="宋体" w:hAnsi="宋体" w:eastAsia="黑体" w:cs="黑体"/>
                <w:szCs w:val="21"/>
              </w:rPr>
              <w:t>采取</w:t>
            </w:r>
          </w:p>
          <w:p w14:paraId="745621C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r>
              <w:rPr>
                <w:rFonts w:hint="eastAsia" w:ascii="宋体" w:hAnsi="宋体" w:eastAsia="黑体" w:cs="黑体"/>
                <w:szCs w:val="21"/>
              </w:rPr>
              <w:t>措施</w:t>
            </w:r>
            <w:bookmarkEnd w:id="37"/>
            <w:bookmarkEnd w:id="38"/>
            <w:bookmarkEnd w:id="39"/>
            <w:bookmarkEnd w:id="40"/>
            <w:bookmarkEnd w:id="41"/>
          </w:p>
        </w:tc>
        <w:tc>
          <w:tcPr>
            <w:tcW w:w="992" w:type="dxa"/>
            <w:vAlign w:val="center"/>
          </w:tcPr>
          <w:p w14:paraId="2F81919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42" w:name="_Toc203651980"/>
            <w:bookmarkStart w:id="43" w:name="_Toc28212"/>
            <w:bookmarkStart w:id="44" w:name="_Toc203641691"/>
            <w:bookmarkStart w:id="45" w:name="_Toc203641883"/>
            <w:bookmarkStart w:id="46" w:name="_Toc203684404"/>
            <w:r>
              <w:rPr>
                <w:rFonts w:hint="eastAsia" w:ascii="宋体" w:hAnsi="宋体" w:eastAsia="黑体" w:cs="黑体"/>
                <w:szCs w:val="21"/>
              </w:rPr>
              <w:t>实际落实情况</w:t>
            </w:r>
            <w:bookmarkEnd w:id="42"/>
            <w:bookmarkEnd w:id="43"/>
            <w:bookmarkEnd w:id="44"/>
            <w:bookmarkEnd w:id="45"/>
            <w:bookmarkEnd w:id="46"/>
          </w:p>
        </w:tc>
        <w:tc>
          <w:tcPr>
            <w:tcW w:w="992" w:type="dxa"/>
            <w:vAlign w:val="center"/>
          </w:tcPr>
          <w:p w14:paraId="2DAF24A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47" w:name="_Toc203684405"/>
            <w:bookmarkStart w:id="48" w:name="_Toc14622"/>
            <w:bookmarkStart w:id="49" w:name="_Toc203651981"/>
            <w:bookmarkStart w:id="50" w:name="_Toc203641692"/>
            <w:bookmarkStart w:id="51" w:name="_Toc203641884"/>
            <w:r>
              <w:rPr>
                <w:rFonts w:hint="eastAsia" w:ascii="宋体" w:hAnsi="宋体" w:eastAsia="黑体" w:cs="黑体"/>
                <w:szCs w:val="21"/>
              </w:rPr>
              <w:t>存在</w:t>
            </w:r>
          </w:p>
          <w:p w14:paraId="45AE615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r>
              <w:rPr>
                <w:rFonts w:hint="eastAsia" w:ascii="宋体" w:hAnsi="宋体" w:eastAsia="黑体" w:cs="黑体"/>
                <w:szCs w:val="21"/>
              </w:rPr>
              <w:t>问题</w:t>
            </w:r>
            <w:bookmarkEnd w:id="47"/>
            <w:bookmarkEnd w:id="48"/>
            <w:bookmarkEnd w:id="49"/>
            <w:bookmarkEnd w:id="50"/>
            <w:bookmarkEnd w:id="51"/>
          </w:p>
        </w:tc>
        <w:tc>
          <w:tcPr>
            <w:tcW w:w="992" w:type="dxa"/>
            <w:vAlign w:val="center"/>
          </w:tcPr>
          <w:p w14:paraId="114C721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52" w:name="_Toc203651982"/>
            <w:bookmarkStart w:id="53" w:name="_Toc11138"/>
            <w:bookmarkStart w:id="54" w:name="_Toc203641693"/>
            <w:bookmarkStart w:id="55" w:name="_Toc203641885"/>
            <w:bookmarkStart w:id="56" w:name="_Toc203684406"/>
            <w:r>
              <w:rPr>
                <w:rFonts w:hint="eastAsia" w:ascii="宋体" w:hAnsi="宋体" w:eastAsia="黑体" w:cs="黑体"/>
                <w:szCs w:val="21"/>
              </w:rPr>
              <w:t>现场检查人</w:t>
            </w:r>
            <w:bookmarkEnd w:id="52"/>
            <w:bookmarkEnd w:id="53"/>
            <w:bookmarkEnd w:id="54"/>
            <w:bookmarkEnd w:id="55"/>
            <w:bookmarkEnd w:id="56"/>
          </w:p>
        </w:tc>
        <w:tc>
          <w:tcPr>
            <w:tcW w:w="995" w:type="dxa"/>
            <w:vAlign w:val="center"/>
          </w:tcPr>
          <w:p w14:paraId="692DE58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57" w:name="_Toc203641694"/>
            <w:bookmarkStart w:id="58" w:name="_Toc203641886"/>
            <w:bookmarkStart w:id="59" w:name="_Toc203651983"/>
            <w:bookmarkStart w:id="60" w:name="_Toc14624"/>
            <w:bookmarkStart w:id="61" w:name="_Toc203684407"/>
            <w:r>
              <w:rPr>
                <w:rFonts w:hint="eastAsia" w:ascii="宋体" w:hAnsi="宋体" w:eastAsia="黑体" w:cs="黑体"/>
                <w:szCs w:val="21"/>
              </w:rPr>
              <w:t>处理</w:t>
            </w:r>
          </w:p>
          <w:p w14:paraId="25B1162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r>
              <w:rPr>
                <w:rFonts w:hint="eastAsia" w:ascii="宋体" w:hAnsi="宋体" w:eastAsia="黑体" w:cs="黑体"/>
                <w:szCs w:val="21"/>
              </w:rPr>
              <w:t>意见</w:t>
            </w:r>
            <w:bookmarkEnd w:id="57"/>
            <w:bookmarkEnd w:id="58"/>
            <w:bookmarkEnd w:id="59"/>
            <w:bookmarkEnd w:id="60"/>
            <w:bookmarkEnd w:id="61"/>
          </w:p>
        </w:tc>
      </w:tr>
      <w:tr w14:paraId="7482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37195BB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62" w:name="_Hlk203651253"/>
          </w:p>
        </w:tc>
        <w:tc>
          <w:tcPr>
            <w:tcW w:w="2387" w:type="dxa"/>
            <w:vAlign w:val="center"/>
          </w:tcPr>
          <w:p w14:paraId="4B0F2E8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63" w:name="_Toc203684409"/>
            <w:bookmarkStart w:id="64" w:name="_Toc1845"/>
            <w:bookmarkStart w:id="65" w:name="_Toc203651985"/>
            <w:r>
              <w:rPr>
                <w:rFonts w:hint="eastAsia" w:ascii="宋体" w:hAnsi="宋体" w:eastAsia="黑体" w:cs="黑体"/>
                <w:szCs w:val="21"/>
              </w:rPr>
              <w:t>重污染天气应急办公室</w:t>
            </w:r>
            <w:bookmarkEnd w:id="63"/>
            <w:bookmarkEnd w:id="64"/>
            <w:bookmarkEnd w:id="65"/>
          </w:p>
        </w:tc>
        <w:tc>
          <w:tcPr>
            <w:tcW w:w="1080" w:type="dxa"/>
          </w:tcPr>
          <w:p w14:paraId="40DF4D1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2328CF0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3B4CCF4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1F2BA47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0D279C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544E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7600882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vAlign w:val="center"/>
          </w:tcPr>
          <w:p w14:paraId="775EB5F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66" w:name="_Toc203684410"/>
            <w:bookmarkStart w:id="67" w:name="_Toc203651986"/>
            <w:bookmarkStart w:id="68" w:name="_Toc6408"/>
            <w:r>
              <w:rPr>
                <w:rFonts w:hint="eastAsia" w:ascii="宋体" w:hAnsi="宋体" w:eastAsia="黑体" w:cs="黑体"/>
                <w:szCs w:val="21"/>
              </w:rPr>
              <w:t>监测预警组</w:t>
            </w:r>
            <w:bookmarkEnd w:id="66"/>
            <w:bookmarkEnd w:id="67"/>
            <w:bookmarkEnd w:id="68"/>
          </w:p>
        </w:tc>
        <w:tc>
          <w:tcPr>
            <w:tcW w:w="1080" w:type="dxa"/>
          </w:tcPr>
          <w:p w14:paraId="6C157A3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1EFC792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319664E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67FF6DD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5111709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6EF1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241718A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6D58537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69" w:name="_Toc31852"/>
            <w:bookmarkStart w:id="70" w:name="_Toc203651987"/>
            <w:bookmarkStart w:id="71" w:name="_Toc203684411"/>
            <w:r>
              <w:rPr>
                <w:rFonts w:hint="eastAsia" w:ascii="宋体" w:hAnsi="宋体" w:eastAsia="黑体" w:cs="黑体"/>
                <w:szCs w:val="21"/>
              </w:rPr>
              <w:t>专家组</w:t>
            </w:r>
            <w:bookmarkEnd w:id="69"/>
            <w:bookmarkEnd w:id="70"/>
            <w:bookmarkEnd w:id="71"/>
          </w:p>
        </w:tc>
        <w:tc>
          <w:tcPr>
            <w:tcW w:w="1080" w:type="dxa"/>
          </w:tcPr>
          <w:p w14:paraId="673455A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2FCB737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5FC734D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5DBDFA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24BF96E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1D16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410BF36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21B4EBE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72" w:name="_Toc203651988"/>
            <w:bookmarkStart w:id="73" w:name="_Toc24605"/>
            <w:bookmarkStart w:id="74" w:name="_Toc203684412"/>
            <w:r>
              <w:rPr>
                <w:rFonts w:hint="eastAsia" w:ascii="宋体" w:hAnsi="宋体" w:eastAsia="黑体" w:cs="黑体"/>
                <w:szCs w:val="21"/>
              </w:rPr>
              <w:t>督导考核组</w:t>
            </w:r>
            <w:bookmarkEnd w:id="72"/>
            <w:bookmarkEnd w:id="73"/>
            <w:bookmarkEnd w:id="74"/>
          </w:p>
        </w:tc>
        <w:tc>
          <w:tcPr>
            <w:tcW w:w="1080" w:type="dxa"/>
          </w:tcPr>
          <w:p w14:paraId="04C377E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253F9A4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22A4689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7850227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343D466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7848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074ED42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26BEB5D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75" w:name="_Toc203651989"/>
            <w:bookmarkStart w:id="76" w:name="_Toc16927"/>
            <w:bookmarkStart w:id="77" w:name="_Toc203684413"/>
            <w:r>
              <w:rPr>
                <w:rFonts w:hint="eastAsia" w:ascii="宋体" w:hAnsi="宋体" w:eastAsia="黑体" w:cs="黑体"/>
                <w:szCs w:val="21"/>
              </w:rPr>
              <w:t>市生态环境局</w:t>
            </w:r>
            <w:bookmarkEnd w:id="75"/>
            <w:bookmarkEnd w:id="76"/>
            <w:bookmarkEnd w:id="77"/>
          </w:p>
        </w:tc>
        <w:tc>
          <w:tcPr>
            <w:tcW w:w="1080" w:type="dxa"/>
          </w:tcPr>
          <w:p w14:paraId="7CE92C5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1CF308E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49DA13E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68490B2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589C2BA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5247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359D278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3AF4D8F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78" w:name="_Toc203684414"/>
            <w:bookmarkStart w:id="79" w:name="_Toc4295"/>
            <w:bookmarkStart w:id="80" w:name="_Toc203651990"/>
            <w:r>
              <w:rPr>
                <w:rFonts w:hint="eastAsia" w:ascii="宋体" w:hAnsi="宋体" w:eastAsia="黑体" w:cs="黑体"/>
                <w:szCs w:val="21"/>
              </w:rPr>
              <w:t>市气象局</w:t>
            </w:r>
            <w:bookmarkEnd w:id="78"/>
            <w:bookmarkEnd w:id="79"/>
            <w:bookmarkEnd w:id="80"/>
          </w:p>
        </w:tc>
        <w:tc>
          <w:tcPr>
            <w:tcW w:w="1080" w:type="dxa"/>
          </w:tcPr>
          <w:p w14:paraId="40229BE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31EB8A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4A43B2C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7FB2D62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7BE1DB1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6490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16AD7D1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7C1B74B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lang w:eastAsia="zh-CN"/>
              </w:rPr>
            </w:pPr>
            <w:r>
              <w:rPr>
                <w:rFonts w:hint="eastAsia" w:ascii="宋体" w:hAnsi="宋体" w:eastAsia="黑体" w:cs="黑体"/>
                <w:szCs w:val="21"/>
                <w:lang w:eastAsia="zh-CN"/>
              </w:rPr>
              <w:t>市应急局</w:t>
            </w:r>
          </w:p>
        </w:tc>
        <w:tc>
          <w:tcPr>
            <w:tcW w:w="1080" w:type="dxa"/>
          </w:tcPr>
          <w:p w14:paraId="464CB27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0B48846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3851A89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7C05B5E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6B992D9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017E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4579DD4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7463E5E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81" w:name="_Toc203641896"/>
            <w:bookmarkStart w:id="82" w:name="_Toc203641704"/>
            <w:bookmarkStart w:id="83" w:name="_Toc203651992"/>
            <w:bookmarkStart w:id="84" w:name="_Toc7517"/>
            <w:bookmarkStart w:id="85" w:name="_Toc203684416"/>
            <w:r>
              <w:rPr>
                <w:rFonts w:hint="eastAsia" w:ascii="宋体" w:hAnsi="宋体" w:eastAsia="黑体" w:cs="黑体"/>
                <w:szCs w:val="21"/>
              </w:rPr>
              <w:t>市</w:t>
            </w:r>
            <w:bookmarkEnd w:id="81"/>
            <w:bookmarkEnd w:id="82"/>
            <w:r>
              <w:rPr>
                <w:rFonts w:hint="eastAsia" w:ascii="宋体" w:hAnsi="宋体" w:eastAsia="黑体" w:cs="黑体"/>
                <w:szCs w:val="21"/>
              </w:rPr>
              <w:t>教育局</w:t>
            </w:r>
            <w:bookmarkEnd w:id="83"/>
            <w:bookmarkEnd w:id="84"/>
            <w:bookmarkEnd w:id="85"/>
          </w:p>
        </w:tc>
        <w:tc>
          <w:tcPr>
            <w:tcW w:w="1080" w:type="dxa"/>
          </w:tcPr>
          <w:p w14:paraId="00708F2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4695AC1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13E8DC9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4F1D4B6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645160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0DCE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6DAFECA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497C92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86" w:name="_Toc203641897"/>
            <w:bookmarkStart w:id="87" w:name="_Toc203641705"/>
            <w:bookmarkStart w:id="88" w:name="_Toc14581"/>
            <w:bookmarkStart w:id="89" w:name="_Toc203651993"/>
            <w:bookmarkStart w:id="90" w:name="_Toc203684417"/>
            <w:r>
              <w:rPr>
                <w:rFonts w:hint="eastAsia" w:ascii="宋体" w:hAnsi="宋体" w:eastAsia="黑体" w:cs="黑体"/>
                <w:szCs w:val="21"/>
              </w:rPr>
              <w:t>市</w:t>
            </w:r>
            <w:bookmarkEnd w:id="86"/>
            <w:bookmarkEnd w:id="87"/>
            <w:r>
              <w:rPr>
                <w:rFonts w:hint="eastAsia" w:ascii="宋体" w:hAnsi="宋体" w:eastAsia="黑体" w:cs="黑体"/>
                <w:szCs w:val="21"/>
              </w:rPr>
              <w:t>工业和信息化局</w:t>
            </w:r>
            <w:bookmarkEnd w:id="88"/>
            <w:bookmarkEnd w:id="89"/>
            <w:bookmarkEnd w:id="90"/>
          </w:p>
        </w:tc>
        <w:tc>
          <w:tcPr>
            <w:tcW w:w="1080" w:type="dxa"/>
          </w:tcPr>
          <w:p w14:paraId="3800D78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7C91FE2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5A5BDFB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2E2ABE3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5E716C9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43DD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5030583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117308D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91" w:name="_Toc203641898"/>
            <w:bookmarkStart w:id="92" w:name="_Toc203641706"/>
            <w:bookmarkStart w:id="93" w:name="_Toc203684418"/>
            <w:bookmarkStart w:id="94" w:name="_Toc203651994"/>
            <w:bookmarkStart w:id="95" w:name="_Toc11459"/>
            <w:r>
              <w:rPr>
                <w:rFonts w:hint="eastAsia" w:ascii="宋体" w:hAnsi="宋体" w:eastAsia="黑体" w:cs="黑体"/>
                <w:szCs w:val="21"/>
              </w:rPr>
              <w:t>市</w:t>
            </w:r>
            <w:bookmarkEnd w:id="91"/>
            <w:bookmarkEnd w:id="92"/>
            <w:r>
              <w:rPr>
                <w:rFonts w:hint="eastAsia" w:ascii="宋体" w:hAnsi="宋体" w:eastAsia="黑体" w:cs="黑体"/>
                <w:szCs w:val="21"/>
              </w:rPr>
              <w:t>公安局</w:t>
            </w:r>
            <w:bookmarkEnd w:id="93"/>
            <w:bookmarkEnd w:id="94"/>
            <w:bookmarkEnd w:id="95"/>
          </w:p>
        </w:tc>
        <w:tc>
          <w:tcPr>
            <w:tcW w:w="1080" w:type="dxa"/>
          </w:tcPr>
          <w:p w14:paraId="57C4697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1DE7A04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0A32EBA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3597A18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00C97DC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3FFF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67EA5A6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2D60E8F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lang w:eastAsia="zh-CN"/>
              </w:rPr>
            </w:pPr>
            <w:bookmarkStart w:id="96" w:name="_Toc14538"/>
            <w:r>
              <w:rPr>
                <w:rFonts w:hint="eastAsia" w:ascii="宋体" w:hAnsi="宋体" w:eastAsia="黑体" w:cs="黑体"/>
                <w:szCs w:val="21"/>
                <w:lang w:eastAsia="zh-CN"/>
              </w:rPr>
              <w:t>市公安交通管理局</w:t>
            </w:r>
            <w:bookmarkEnd w:id="96"/>
          </w:p>
        </w:tc>
        <w:tc>
          <w:tcPr>
            <w:tcW w:w="1080" w:type="dxa"/>
          </w:tcPr>
          <w:p w14:paraId="331D093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7ACD106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5A50618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7BABEB6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5898AEB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799C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5FDFF9C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36E4F45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97" w:name="_Toc203641708"/>
            <w:bookmarkStart w:id="98" w:name="_Toc203641900"/>
            <w:bookmarkStart w:id="99" w:name="_Toc203684420"/>
            <w:bookmarkStart w:id="100" w:name="_Toc203651996"/>
            <w:bookmarkStart w:id="101" w:name="_Toc27859"/>
            <w:r>
              <w:rPr>
                <w:rFonts w:hint="eastAsia" w:ascii="宋体" w:hAnsi="宋体" w:eastAsia="黑体" w:cs="黑体"/>
                <w:szCs w:val="21"/>
              </w:rPr>
              <w:t>市</w:t>
            </w:r>
            <w:bookmarkEnd w:id="97"/>
            <w:bookmarkEnd w:id="98"/>
            <w:r>
              <w:rPr>
                <w:rFonts w:hint="eastAsia" w:ascii="宋体" w:hAnsi="宋体" w:eastAsia="黑体" w:cs="黑体"/>
                <w:szCs w:val="21"/>
              </w:rPr>
              <w:t>民政局</w:t>
            </w:r>
            <w:bookmarkEnd w:id="99"/>
            <w:bookmarkEnd w:id="100"/>
            <w:bookmarkEnd w:id="101"/>
          </w:p>
        </w:tc>
        <w:tc>
          <w:tcPr>
            <w:tcW w:w="1080" w:type="dxa"/>
          </w:tcPr>
          <w:p w14:paraId="6032753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47A373D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4E408CA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1952B73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3F50EB1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1AF4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trPr>
        <w:tc>
          <w:tcPr>
            <w:tcW w:w="1078" w:type="dxa"/>
            <w:vMerge w:val="continue"/>
          </w:tcPr>
          <w:p w14:paraId="5B96F7F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6832DF1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102" w:name="_Toc23823"/>
            <w:bookmarkStart w:id="103" w:name="_Toc203684421"/>
            <w:bookmarkStart w:id="104" w:name="_Toc203651997"/>
            <w:r>
              <w:rPr>
                <w:rFonts w:hint="eastAsia" w:ascii="宋体" w:hAnsi="宋体" w:eastAsia="黑体" w:cs="黑体"/>
                <w:szCs w:val="21"/>
              </w:rPr>
              <w:t>市财政局</w:t>
            </w:r>
            <w:bookmarkEnd w:id="102"/>
            <w:bookmarkEnd w:id="103"/>
            <w:bookmarkEnd w:id="104"/>
          </w:p>
        </w:tc>
        <w:tc>
          <w:tcPr>
            <w:tcW w:w="1080" w:type="dxa"/>
          </w:tcPr>
          <w:p w14:paraId="4113647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2EB6770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782A79C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4D9524E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795F62B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1A1E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5AFCA70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6818171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lang w:eastAsia="zh-CN"/>
              </w:rPr>
            </w:pPr>
            <w:r>
              <w:rPr>
                <w:rFonts w:hint="eastAsia" w:ascii="宋体" w:hAnsi="宋体" w:eastAsia="黑体" w:cs="黑体"/>
                <w:szCs w:val="21"/>
                <w:lang w:eastAsia="zh-CN"/>
              </w:rPr>
              <w:t>市自然资源和规划局</w:t>
            </w:r>
          </w:p>
        </w:tc>
        <w:tc>
          <w:tcPr>
            <w:tcW w:w="1080" w:type="dxa"/>
          </w:tcPr>
          <w:p w14:paraId="7EBCAFA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509B0CD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3F20E36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2D761F3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62EEA92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737C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45930C5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4AA1B13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lang w:eastAsia="zh-CN"/>
              </w:rPr>
            </w:pPr>
            <w:r>
              <w:rPr>
                <w:rFonts w:hint="eastAsia" w:ascii="宋体" w:hAnsi="宋体" w:eastAsia="黑体" w:cs="黑体"/>
                <w:szCs w:val="21"/>
                <w:lang w:eastAsia="zh-CN"/>
              </w:rPr>
              <w:t>市住房城乡建设局</w:t>
            </w:r>
          </w:p>
        </w:tc>
        <w:tc>
          <w:tcPr>
            <w:tcW w:w="1080" w:type="dxa"/>
          </w:tcPr>
          <w:p w14:paraId="6D1321F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2A4A91F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6BAFB61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48C22A6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526C4AC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0C55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07B3CAA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0253853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105" w:name="_Toc203652001"/>
            <w:bookmarkStart w:id="106" w:name="_Toc10614"/>
            <w:bookmarkStart w:id="107" w:name="_Toc203684425"/>
            <w:r>
              <w:rPr>
                <w:rFonts w:hint="eastAsia" w:ascii="宋体" w:hAnsi="宋体" w:eastAsia="黑体" w:cs="黑体"/>
                <w:szCs w:val="21"/>
              </w:rPr>
              <w:t>市综合行政执法局</w:t>
            </w:r>
            <w:bookmarkEnd w:id="105"/>
            <w:bookmarkEnd w:id="106"/>
            <w:bookmarkEnd w:id="107"/>
          </w:p>
        </w:tc>
        <w:tc>
          <w:tcPr>
            <w:tcW w:w="1080" w:type="dxa"/>
          </w:tcPr>
          <w:p w14:paraId="57E16D9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047DAA4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260F758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341E4C4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6670DD8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6700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61302A5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72A8F31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lang w:eastAsia="zh-CN"/>
              </w:rPr>
            </w:pPr>
            <w:r>
              <w:rPr>
                <w:rFonts w:hint="eastAsia" w:ascii="宋体" w:hAnsi="宋体" w:eastAsia="黑体" w:cs="黑体"/>
                <w:szCs w:val="21"/>
                <w:lang w:eastAsia="zh-CN"/>
              </w:rPr>
              <w:t>市交委</w:t>
            </w:r>
          </w:p>
        </w:tc>
        <w:tc>
          <w:tcPr>
            <w:tcW w:w="1080" w:type="dxa"/>
          </w:tcPr>
          <w:p w14:paraId="19FFB1B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099494E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62796A9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4D1D2D8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26EC59C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370F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3572E78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4622AFE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108" w:name="_Toc203652003"/>
            <w:bookmarkStart w:id="109" w:name="_Toc23647"/>
            <w:bookmarkStart w:id="110" w:name="_Toc203684427"/>
            <w:r>
              <w:rPr>
                <w:rFonts w:hint="eastAsia" w:ascii="宋体" w:hAnsi="宋体" w:eastAsia="黑体" w:cs="黑体"/>
                <w:szCs w:val="21"/>
              </w:rPr>
              <w:t>市农业农村局</w:t>
            </w:r>
            <w:bookmarkEnd w:id="108"/>
            <w:bookmarkEnd w:id="109"/>
            <w:bookmarkEnd w:id="110"/>
          </w:p>
        </w:tc>
        <w:tc>
          <w:tcPr>
            <w:tcW w:w="1080" w:type="dxa"/>
          </w:tcPr>
          <w:p w14:paraId="2396B9A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4CC2837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5FC3838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7A840EB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3CF741A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2B6B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0CB07DF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5D20CF6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111" w:name="_Toc28741"/>
            <w:bookmarkStart w:id="112" w:name="_Toc203652004"/>
            <w:bookmarkStart w:id="113" w:name="_Toc203684428"/>
            <w:r>
              <w:rPr>
                <w:rFonts w:hint="eastAsia" w:ascii="宋体" w:hAnsi="宋体" w:eastAsia="黑体" w:cs="黑体"/>
                <w:szCs w:val="21"/>
              </w:rPr>
              <w:t>市卫生健康局</w:t>
            </w:r>
            <w:bookmarkEnd w:id="111"/>
            <w:bookmarkEnd w:id="112"/>
            <w:bookmarkEnd w:id="113"/>
          </w:p>
        </w:tc>
        <w:tc>
          <w:tcPr>
            <w:tcW w:w="1080" w:type="dxa"/>
          </w:tcPr>
          <w:p w14:paraId="53ECDBC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5D5688C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02F82FA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3DF4688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3A48696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6B4A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3BD62DE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039F9A7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114" w:name="_Toc203684429"/>
            <w:bookmarkStart w:id="115" w:name="_Toc32108"/>
            <w:bookmarkStart w:id="116" w:name="_Toc203652005"/>
            <w:r>
              <w:rPr>
                <w:rFonts w:hint="eastAsia" w:ascii="宋体" w:hAnsi="宋体" w:eastAsia="黑体" w:cs="黑体"/>
                <w:szCs w:val="21"/>
              </w:rPr>
              <w:t>市市场监管局</w:t>
            </w:r>
            <w:bookmarkEnd w:id="114"/>
            <w:bookmarkEnd w:id="115"/>
            <w:bookmarkEnd w:id="116"/>
          </w:p>
        </w:tc>
        <w:tc>
          <w:tcPr>
            <w:tcW w:w="1080" w:type="dxa"/>
          </w:tcPr>
          <w:p w14:paraId="3F9DD82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1BAA3F8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721A69E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60A9CAA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2CE6B65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5BBA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3E95D20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0A403C6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lang w:eastAsia="zh-CN"/>
              </w:rPr>
            </w:pPr>
            <w:r>
              <w:rPr>
                <w:rFonts w:hint="eastAsia" w:ascii="宋体" w:hAnsi="宋体" w:eastAsia="黑体" w:cs="黑体"/>
                <w:szCs w:val="21"/>
                <w:lang w:eastAsia="zh-CN"/>
              </w:rPr>
              <w:t>市发展改革委</w:t>
            </w:r>
          </w:p>
        </w:tc>
        <w:tc>
          <w:tcPr>
            <w:tcW w:w="1080" w:type="dxa"/>
          </w:tcPr>
          <w:p w14:paraId="1BCE30B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01A0664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40C5670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62B9773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102605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1DFA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24C6E89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130CB29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117" w:name="_Toc203652007"/>
            <w:bookmarkStart w:id="118" w:name="_Toc26681"/>
            <w:bookmarkStart w:id="119" w:name="_Toc203684431"/>
            <w:r>
              <w:rPr>
                <w:rFonts w:hint="eastAsia" w:ascii="宋体" w:hAnsi="宋体" w:eastAsia="黑体" w:cs="黑体"/>
                <w:szCs w:val="21"/>
              </w:rPr>
              <w:t>市文化和旅游局</w:t>
            </w:r>
            <w:bookmarkEnd w:id="117"/>
            <w:bookmarkEnd w:id="118"/>
            <w:bookmarkEnd w:id="119"/>
          </w:p>
        </w:tc>
        <w:tc>
          <w:tcPr>
            <w:tcW w:w="1080" w:type="dxa"/>
          </w:tcPr>
          <w:p w14:paraId="50C1829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59B0684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101F9C5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23EBAA1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7CBD943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7BE4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trPr>
        <w:tc>
          <w:tcPr>
            <w:tcW w:w="1078" w:type="dxa"/>
            <w:vMerge w:val="continue"/>
          </w:tcPr>
          <w:p w14:paraId="613316C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0DA554E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120" w:name="_Toc203652008"/>
            <w:bookmarkStart w:id="121" w:name="_Toc9803"/>
            <w:bookmarkStart w:id="122" w:name="_Toc203684432"/>
            <w:r>
              <w:rPr>
                <w:rFonts w:hint="eastAsia" w:ascii="宋体" w:hAnsi="宋体" w:eastAsia="黑体" w:cs="黑体"/>
                <w:szCs w:val="21"/>
              </w:rPr>
              <w:t>市林业局</w:t>
            </w:r>
            <w:bookmarkEnd w:id="120"/>
            <w:bookmarkEnd w:id="121"/>
            <w:bookmarkEnd w:id="122"/>
          </w:p>
        </w:tc>
        <w:tc>
          <w:tcPr>
            <w:tcW w:w="1080" w:type="dxa"/>
          </w:tcPr>
          <w:p w14:paraId="34DC551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44F3009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6A333D1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78D6D91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076145B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tr w14:paraId="771E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78" w:type="dxa"/>
            <w:vMerge w:val="continue"/>
          </w:tcPr>
          <w:p w14:paraId="2E88F7D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2387" w:type="dxa"/>
          </w:tcPr>
          <w:p w14:paraId="74FACAB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bookmarkStart w:id="123" w:name="_Toc203684433"/>
            <w:bookmarkStart w:id="124" w:name="_Toc203652009"/>
            <w:bookmarkStart w:id="125" w:name="_Toc29697"/>
            <w:r>
              <w:rPr>
                <w:rFonts w:hint="eastAsia" w:ascii="宋体" w:hAnsi="宋体" w:eastAsia="黑体" w:cs="黑体"/>
                <w:szCs w:val="21"/>
              </w:rPr>
              <w:t>市政府新闻办</w:t>
            </w:r>
            <w:bookmarkEnd w:id="123"/>
            <w:bookmarkEnd w:id="124"/>
            <w:bookmarkEnd w:id="125"/>
          </w:p>
        </w:tc>
        <w:tc>
          <w:tcPr>
            <w:tcW w:w="1080" w:type="dxa"/>
          </w:tcPr>
          <w:p w14:paraId="5213736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4A41A0F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00A4A69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2" w:type="dxa"/>
          </w:tcPr>
          <w:p w14:paraId="70927BF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c>
          <w:tcPr>
            <w:tcW w:w="995" w:type="dxa"/>
          </w:tcPr>
          <w:p w14:paraId="799F3CD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黑体"/>
                <w:szCs w:val="21"/>
              </w:rPr>
            </w:pPr>
          </w:p>
        </w:tc>
      </w:tr>
      <w:bookmarkEnd w:id="62"/>
    </w:tbl>
    <w:p w14:paraId="240DDAA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rPr>
      </w:pPr>
      <w:r>
        <w:rPr>
          <w:rFonts w:hint="eastAsia" w:ascii="宋体" w:hAnsi="宋体" w:eastAsia="黑体" w:cs="黑体"/>
        </w:rPr>
        <w:t>督导检查单位：                                        督导负责人：</w:t>
      </w:r>
    </w:p>
    <w:p w14:paraId="1FAD8EE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rPr>
      </w:pPr>
      <w:r>
        <w:rPr>
          <w:rFonts w:hint="eastAsia" w:ascii="宋体" w:hAnsi="宋体" w:eastAsia="黑体" w:cs="黑体"/>
        </w:rPr>
        <w:t>填报时间：                                            填报人：</w:t>
      </w:r>
    </w:p>
    <w:p w14:paraId="7074181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rPr>
      </w:pPr>
      <w:r>
        <w:rPr>
          <w:rFonts w:hint="eastAsia" w:ascii="宋体" w:hAnsi="宋体" w:eastAsia="黑体" w:cs="黑体"/>
        </w:rPr>
        <w:t>保存单位：                                            保存期限：</w:t>
      </w:r>
      <w:r>
        <w:rPr>
          <w:rFonts w:ascii="宋体" w:hAnsi="宋体" w:eastAsia="黑体" w:cs="Times New Roman"/>
        </w:rPr>
        <w:t>3</w:t>
      </w:r>
      <w:r>
        <w:rPr>
          <w:rFonts w:hint="eastAsia" w:ascii="宋体" w:hAnsi="宋体" w:eastAsia="黑体" w:cs="黑体"/>
        </w:rPr>
        <w:t>年</w:t>
      </w:r>
    </w:p>
    <w:p w14:paraId="46DA5B58">
      <w:pPr>
        <w:keepNext w:val="0"/>
        <w:keepLines w:val="0"/>
        <w:pageBreakBefore w:val="0"/>
        <w:widowControl w:val="0"/>
        <w:kinsoku/>
        <w:wordWrap/>
        <w:overflowPunct/>
        <w:topLinePunct w:val="0"/>
        <w:autoSpaceDE/>
        <w:autoSpaceDN/>
        <w:bidi w:val="0"/>
        <w:adjustRightInd/>
        <w:snapToGrid/>
        <w:spacing w:line="240" w:lineRule="auto"/>
        <w:textAlignment w:val="auto"/>
        <w:outlineLvl w:val="0"/>
        <w:rPr>
          <w:rFonts w:hint="eastAsia" w:ascii="宋体" w:hAnsi="宋体"/>
        </w:rPr>
        <w:sectPr>
          <w:footerReference r:id="rId7" w:type="first"/>
          <w:footerReference r:id="rId6" w:type="default"/>
          <w:pgSz w:w="11906" w:h="16838"/>
          <w:pgMar w:top="1440" w:right="1803" w:bottom="1440" w:left="1803" w:header="851" w:footer="992" w:gutter="0"/>
          <w:pgNumType w:fmt="decimal"/>
          <w:cols w:space="0" w:num="1"/>
          <w:titlePg/>
          <w:docGrid w:type="lines" w:linePitch="319" w:charSpace="0"/>
        </w:sectPr>
      </w:pPr>
    </w:p>
    <w:p w14:paraId="656C9D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 w:val="32"/>
          <w:szCs w:val="32"/>
        </w:rPr>
      </w:pPr>
      <w:r>
        <w:rPr>
          <w:rFonts w:hint="eastAsia" w:ascii="宋体" w:hAnsi="宋体" w:eastAsia="黑体" w:cs="黑体"/>
          <w:sz w:val="32"/>
          <w:szCs w:val="32"/>
        </w:rPr>
        <w:t>贵阳市重污染天气应急效果评估表</w:t>
      </w:r>
    </w:p>
    <w:p w14:paraId="0E9902E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sz w:val="32"/>
          <w:szCs w:val="32"/>
        </w:rPr>
      </w:pPr>
      <w:r>
        <w:rPr>
          <w:rFonts w:hint="eastAsia" w:ascii="宋体" w:hAnsi="宋体" w:eastAsia="黑体" w:cs="黑体"/>
          <w:szCs w:val="21"/>
        </w:rPr>
        <w:t>报送单位（盖章）：</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322"/>
        <w:gridCol w:w="2454"/>
        <w:gridCol w:w="2385"/>
      </w:tblGrid>
      <w:tr w14:paraId="67DF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29" w:type="dxa"/>
            <w:vAlign w:val="center"/>
          </w:tcPr>
          <w:p w14:paraId="3D6FFE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预案名称</w:t>
            </w:r>
          </w:p>
        </w:tc>
        <w:tc>
          <w:tcPr>
            <w:tcW w:w="2322" w:type="dxa"/>
            <w:vAlign w:val="center"/>
          </w:tcPr>
          <w:p w14:paraId="015D29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454" w:type="dxa"/>
            <w:vAlign w:val="center"/>
          </w:tcPr>
          <w:p w14:paraId="099F44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应急地点</w:t>
            </w:r>
          </w:p>
        </w:tc>
        <w:tc>
          <w:tcPr>
            <w:tcW w:w="2385" w:type="dxa"/>
            <w:vAlign w:val="center"/>
          </w:tcPr>
          <w:p w14:paraId="6942DF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3CF7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29" w:type="dxa"/>
            <w:vAlign w:val="center"/>
          </w:tcPr>
          <w:p w14:paraId="54447C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组织部门</w:t>
            </w:r>
          </w:p>
        </w:tc>
        <w:tc>
          <w:tcPr>
            <w:tcW w:w="2322" w:type="dxa"/>
            <w:vAlign w:val="center"/>
          </w:tcPr>
          <w:p w14:paraId="7B2253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454" w:type="dxa"/>
            <w:vAlign w:val="center"/>
          </w:tcPr>
          <w:p w14:paraId="55C158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总指挥</w:t>
            </w:r>
          </w:p>
        </w:tc>
        <w:tc>
          <w:tcPr>
            <w:tcW w:w="2385" w:type="dxa"/>
            <w:vAlign w:val="center"/>
          </w:tcPr>
          <w:p w14:paraId="13EA3A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2729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129" w:type="dxa"/>
          </w:tcPr>
          <w:p w14:paraId="7C53A2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参加部门和单位</w:t>
            </w:r>
          </w:p>
        </w:tc>
        <w:tc>
          <w:tcPr>
            <w:tcW w:w="7161" w:type="dxa"/>
            <w:gridSpan w:val="3"/>
          </w:tcPr>
          <w:p w14:paraId="3E7D58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3EBB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129" w:type="dxa"/>
          </w:tcPr>
          <w:p w14:paraId="3FFD8B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预测预警信息</w:t>
            </w:r>
          </w:p>
        </w:tc>
        <w:tc>
          <w:tcPr>
            <w:tcW w:w="7161" w:type="dxa"/>
            <w:gridSpan w:val="3"/>
          </w:tcPr>
          <w:p w14:paraId="523C62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0524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129" w:type="dxa"/>
          </w:tcPr>
          <w:p w14:paraId="3E5D37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应急过程描述</w:t>
            </w:r>
          </w:p>
        </w:tc>
        <w:tc>
          <w:tcPr>
            <w:tcW w:w="7161" w:type="dxa"/>
            <w:gridSpan w:val="3"/>
          </w:tcPr>
          <w:p w14:paraId="006DC8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22A3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129" w:type="dxa"/>
            <w:vMerge w:val="restart"/>
            <w:vAlign w:val="center"/>
          </w:tcPr>
          <w:p w14:paraId="301CA0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预案适应性充分性评估</w:t>
            </w:r>
          </w:p>
        </w:tc>
        <w:tc>
          <w:tcPr>
            <w:tcW w:w="7161" w:type="dxa"/>
            <w:gridSpan w:val="3"/>
          </w:tcPr>
          <w:p w14:paraId="5DC62B7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黑体" w:cs="黑体"/>
                <w:szCs w:val="21"/>
              </w:rPr>
            </w:pPr>
            <w:r>
              <w:rPr>
                <w:rFonts w:hint="eastAsia" w:ascii="宋体" w:hAnsi="宋体" w:eastAsia="黑体" w:cs="黑体"/>
                <w:szCs w:val="21"/>
              </w:rPr>
              <w:t>适宜性：</w:t>
            </w:r>
            <w:r>
              <w:rPr>
                <w:rFonts w:hint="eastAsia" w:ascii="宋体" w:hAnsi="宋体" w:eastAsia="黑体" w:cs="黑体"/>
                <w:color w:val="222222"/>
                <w:sz w:val="27"/>
                <w:szCs w:val="27"/>
                <w:shd w:val="clear" w:color="auto" w:fill="FFFFFF"/>
              </w:rPr>
              <w:t>□</w:t>
            </w:r>
            <w:r>
              <w:rPr>
                <w:rFonts w:hint="eastAsia" w:ascii="宋体" w:hAnsi="宋体" w:eastAsia="黑体" w:cs="黑体"/>
                <w:szCs w:val="21"/>
              </w:rPr>
              <w:t xml:space="preserve">全部能够执行   </w:t>
            </w:r>
            <w:r>
              <w:rPr>
                <w:rFonts w:hint="eastAsia" w:ascii="宋体" w:hAnsi="宋体" w:eastAsia="黑体" w:cs="黑体"/>
                <w:szCs w:val="21"/>
                <w:lang w:val="en-US" w:eastAsia="zh-CN"/>
              </w:rPr>
              <w:t xml:space="preserve">  </w:t>
            </w:r>
            <w:r>
              <w:rPr>
                <w:rFonts w:hint="eastAsia" w:ascii="宋体" w:hAnsi="宋体" w:eastAsia="黑体" w:cs="黑体"/>
                <w:color w:val="222222"/>
                <w:sz w:val="27"/>
                <w:szCs w:val="27"/>
                <w:shd w:val="clear" w:color="auto" w:fill="FFFFFF"/>
              </w:rPr>
              <w:t>□</w:t>
            </w:r>
            <w:r>
              <w:rPr>
                <w:rFonts w:hint="eastAsia" w:ascii="宋体" w:hAnsi="宋体" w:eastAsia="黑体" w:cs="黑体"/>
                <w:szCs w:val="21"/>
              </w:rPr>
              <w:t xml:space="preserve">执行过程不够顺利 </w:t>
            </w:r>
            <w:r>
              <w:rPr>
                <w:rFonts w:hint="eastAsia" w:ascii="宋体" w:hAnsi="宋体" w:eastAsia="黑体" w:cs="黑体"/>
                <w:color w:val="222222"/>
                <w:sz w:val="27"/>
                <w:szCs w:val="27"/>
                <w:shd w:val="clear" w:color="auto" w:fill="FFFFFF"/>
                <w:lang w:eastAsia="zh-CN"/>
              </w:rPr>
              <w:t>□</w:t>
            </w:r>
            <w:r>
              <w:rPr>
                <w:rFonts w:hint="eastAsia" w:ascii="宋体" w:hAnsi="宋体" w:eastAsia="黑体" w:cs="黑体"/>
                <w:szCs w:val="21"/>
              </w:rPr>
              <w:t>明显不适应</w:t>
            </w:r>
          </w:p>
        </w:tc>
      </w:tr>
      <w:tr w14:paraId="7447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129" w:type="dxa"/>
            <w:vMerge w:val="continue"/>
          </w:tcPr>
          <w:p w14:paraId="6B5308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7161" w:type="dxa"/>
            <w:gridSpan w:val="3"/>
          </w:tcPr>
          <w:p w14:paraId="64732B9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黑体" w:cs="黑体"/>
                <w:szCs w:val="21"/>
              </w:rPr>
            </w:pPr>
            <w:r>
              <w:rPr>
                <w:rFonts w:hint="eastAsia" w:ascii="宋体" w:hAnsi="宋体" w:eastAsia="黑体" w:cs="黑体"/>
                <w:szCs w:val="21"/>
              </w:rPr>
              <w:t>充分性：</w:t>
            </w:r>
            <w:r>
              <w:rPr>
                <w:rFonts w:hint="eastAsia" w:ascii="宋体" w:hAnsi="宋体" w:eastAsia="黑体" w:cs="黑体"/>
                <w:color w:val="222222"/>
                <w:sz w:val="27"/>
                <w:szCs w:val="27"/>
                <w:shd w:val="clear" w:color="auto" w:fill="FFFFFF"/>
              </w:rPr>
              <w:t>□</w:t>
            </w:r>
            <w:r>
              <w:rPr>
                <w:rFonts w:hint="eastAsia" w:ascii="宋体" w:hAnsi="宋体" w:eastAsia="黑体" w:cs="黑体"/>
                <w:szCs w:val="21"/>
              </w:rPr>
              <w:t xml:space="preserve">完全满足应急要求 </w:t>
            </w:r>
            <w:r>
              <w:rPr>
                <w:rFonts w:hint="eastAsia" w:ascii="宋体" w:hAnsi="宋体" w:eastAsia="黑体" w:cs="黑体"/>
                <w:color w:val="222222"/>
                <w:sz w:val="27"/>
                <w:szCs w:val="27"/>
                <w:shd w:val="clear" w:color="auto" w:fill="FFFFFF"/>
              </w:rPr>
              <w:t>□</w:t>
            </w:r>
            <w:r>
              <w:rPr>
                <w:rFonts w:hint="eastAsia" w:ascii="宋体" w:hAnsi="宋体" w:eastAsia="黑体" w:cs="黑体"/>
                <w:szCs w:val="21"/>
              </w:rPr>
              <w:t xml:space="preserve">基本满足需要完善 </w:t>
            </w:r>
            <w:r>
              <w:rPr>
                <w:rFonts w:hint="eastAsia" w:ascii="宋体" w:hAnsi="宋体" w:eastAsia="黑体" w:cs="黑体"/>
                <w:color w:val="222222"/>
                <w:sz w:val="27"/>
                <w:szCs w:val="27"/>
                <w:shd w:val="clear" w:color="auto" w:fill="FFFFFF"/>
              </w:rPr>
              <w:t>□</w:t>
            </w:r>
            <w:r>
              <w:rPr>
                <w:rFonts w:hint="eastAsia" w:ascii="宋体" w:hAnsi="宋体" w:eastAsia="黑体" w:cs="黑体"/>
                <w:szCs w:val="21"/>
              </w:rPr>
              <w:t>不充分：必须修改</w:t>
            </w:r>
          </w:p>
        </w:tc>
      </w:tr>
      <w:tr w14:paraId="6C15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14:paraId="6CCFE9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监督检查情况</w:t>
            </w:r>
          </w:p>
        </w:tc>
        <w:tc>
          <w:tcPr>
            <w:tcW w:w="2322" w:type="dxa"/>
          </w:tcPr>
          <w:p w14:paraId="35064A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部门</w:t>
            </w:r>
          </w:p>
        </w:tc>
        <w:tc>
          <w:tcPr>
            <w:tcW w:w="2454" w:type="dxa"/>
          </w:tcPr>
          <w:p w14:paraId="7750AD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应采取措施</w:t>
            </w:r>
          </w:p>
        </w:tc>
        <w:tc>
          <w:tcPr>
            <w:tcW w:w="2385" w:type="dxa"/>
          </w:tcPr>
          <w:p w14:paraId="2D1F71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实际落实情况</w:t>
            </w:r>
          </w:p>
        </w:tc>
      </w:tr>
      <w:tr w14:paraId="7448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28DAF1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0F5C2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重污染天气应急办公室</w:t>
            </w:r>
          </w:p>
        </w:tc>
        <w:tc>
          <w:tcPr>
            <w:tcW w:w="2454" w:type="dxa"/>
          </w:tcPr>
          <w:p w14:paraId="003B0C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6DC17F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2490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5D7B4D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21B7E9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监测预警组</w:t>
            </w:r>
          </w:p>
        </w:tc>
        <w:tc>
          <w:tcPr>
            <w:tcW w:w="2454" w:type="dxa"/>
          </w:tcPr>
          <w:p w14:paraId="0E7148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7AAF43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6FC2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6B124A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2C9B8E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专家组</w:t>
            </w:r>
          </w:p>
        </w:tc>
        <w:tc>
          <w:tcPr>
            <w:tcW w:w="2454" w:type="dxa"/>
          </w:tcPr>
          <w:p w14:paraId="5ABE13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269A24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14DE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367369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1B615F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督导考核组</w:t>
            </w:r>
          </w:p>
        </w:tc>
        <w:tc>
          <w:tcPr>
            <w:tcW w:w="2454" w:type="dxa"/>
          </w:tcPr>
          <w:p w14:paraId="52B003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1CA901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0CE9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263654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6DD54F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市生态环境局</w:t>
            </w:r>
          </w:p>
        </w:tc>
        <w:tc>
          <w:tcPr>
            <w:tcW w:w="2454" w:type="dxa"/>
          </w:tcPr>
          <w:p w14:paraId="4FA46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61AA54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5262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66FF1E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586F72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市气象局</w:t>
            </w:r>
          </w:p>
        </w:tc>
        <w:tc>
          <w:tcPr>
            <w:tcW w:w="2454" w:type="dxa"/>
          </w:tcPr>
          <w:p w14:paraId="3621F3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25866D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28FE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6D1035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0F861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lang w:eastAsia="zh-CN"/>
              </w:rPr>
            </w:pPr>
            <w:r>
              <w:rPr>
                <w:rFonts w:hint="eastAsia" w:ascii="宋体" w:hAnsi="宋体" w:eastAsia="黑体" w:cs="黑体"/>
                <w:szCs w:val="21"/>
                <w:lang w:eastAsia="zh-CN"/>
              </w:rPr>
              <w:t>市应急局</w:t>
            </w:r>
          </w:p>
        </w:tc>
        <w:tc>
          <w:tcPr>
            <w:tcW w:w="2454" w:type="dxa"/>
          </w:tcPr>
          <w:p w14:paraId="1E9418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13739C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598B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39707A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10E9C3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市教育局</w:t>
            </w:r>
          </w:p>
        </w:tc>
        <w:tc>
          <w:tcPr>
            <w:tcW w:w="2454" w:type="dxa"/>
          </w:tcPr>
          <w:p w14:paraId="783B69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1D3EBA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666E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1A6487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699FB5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市工业和信息化局</w:t>
            </w:r>
          </w:p>
        </w:tc>
        <w:tc>
          <w:tcPr>
            <w:tcW w:w="2454" w:type="dxa"/>
          </w:tcPr>
          <w:p w14:paraId="38E6A4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39AEC1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6B31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70AD4C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385362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市公安局</w:t>
            </w:r>
          </w:p>
        </w:tc>
        <w:tc>
          <w:tcPr>
            <w:tcW w:w="2454" w:type="dxa"/>
          </w:tcPr>
          <w:p w14:paraId="575980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15C7C8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458E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6E2DBB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01D630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lang w:eastAsia="zh-CN"/>
              </w:rPr>
            </w:pPr>
            <w:r>
              <w:rPr>
                <w:rFonts w:hint="eastAsia" w:ascii="宋体" w:hAnsi="宋体" w:eastAsia="黑体" w:cs="黑体"/>
                <w:szCs w:val="21"/>
                <w:lang w:eastAsia="zh-CN"/>
              </w:rPr>
              <w:t>市公安交通管理局</w:t>
            </w:r>
          </w:p>
        </w:tc>
        <w:tc>
          <w:tcPr>
            <w:tcW w:w="2454" w:type="dxa"/>
          </w:tcPr>
          <w:p w14:paraId="047ECD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0F55D3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2AB4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2B7DF9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7EA1BD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市民政局</w:t>
            </w:r>
          </w:p>
        </w:tc>
        <w:tc>
          <w:tcPr>
            <w:tcW w:w="2454" w:type="dxa"/>
          </w:tcPr>
          <w:p w14:paraId="140731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09EDEE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4B96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080C70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3406CB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市财政局</w:t>
            </w:r>
          </w:p>
        </w:tc>
        <w:tc>
          <w:tcPr>
            <w:tcW w:w="2454" w:type="dxa"/>
          </w:tcPr>
          <w:p w14:paraId="28A6D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564C50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5F43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37EEC1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4D4EB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lang w:eastAsia="zh-CN"/>
              </w:rPr>
            </w:pPr>
            <w:r>
              <w:rPr>
                <w:rFonts w:hint="eastAsia" w:ascii="宋体" w:hAnsi="宋体" w:eastAsia="黑体" w:cs="黑体"/>
                <w:szCs w:val="21"/>
                <w:lang w:eastAsia="zh-CN"/>
              </w:rPr>
              <w:t>市自然资源和规划局</w:t>
            </w:r>
          </w:p>
        </w:tc>
        <w:tc>
          <w:tcPr>
            <w:tcW w:w="2454" w:type="dxa"/>
          </w:tcPr>
          <w:p w14:paraId="5ED081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75237C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3595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1E9A0A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2E15EE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lang w:eastAsia="zh-CN"/>
              </w:rPr>
            </w:pPr>
            <w:r>
              <w:rPr>
                <w:rFonts w:hint="eastAsia" w:ascii="宋体" w:hAnsi="宋体" w:eastAsia="黑体" w:cs="黑体"/>
                <w:szCs w:val="21"/>
                <w:lang w:eastAsia="zh-CN"/>
              </w:rPr>
              <w:t>市住房城乡建设局</w:t>
            </w:r>
          </w:p>
        </w:tc>
        <w:tc>
          <w:tcPr>
            <w:tcW w:w="2454" w:type="dxa"/>
          </w:tcPr>
          <w:p w14:paraId="42DCE7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0309CB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2ADE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44AD93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649BA0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市综合行政执法局</w:t>
            </w:r>
          </w:p>
        </w:tc>
        <w:tc>
          <w:tcPr>
            <w:tcW w:w="2454" w:type="dxa"/>
          </w:tcPr>
          <w:p w14:paraId="7EFCC3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70D8C7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4DE8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15FC49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2F1D1A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lang w:eastAsia="zh-CN"/>
              </w:rPr>
            </w:pPr>
            <w:r>
              <w:rPr>
                <w:rFonts w:hint="eastAsia" w:ascii="宋体" w:hAnsi="宋体" w:eastAsia="黑体" w:cs="黑体"/>
                <w:szCs w:val="21"/>
                <w:lang w:eastAsia="zh-CN"/>
              </w:rPr>
              <w:t>市交委</w:t>
            </w:r>
          </w:p>
        </w:tc>
        <w:tc>
          <w:tcPr>
            <w:tcW w:w="2454" w:type="dxa"/>
          </w:tcPr>
          <w:p w14:paraId="19B75C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4534F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57A5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25FABB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497075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市农业农村局</w:t>
            </w:r>
          </w:p>
        </w:tc>
        <w:tc>
          <w:tcPr>
            <w:tcW w:w="2454" w:type="dxa"/>
          </w:tcPr>
          <w:p w14:paraId="765D03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0FBC61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6782B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3E3EEA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3D3B5C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市卫生健康局</w:t>
            </w:r>
          </w:p>
        </w:tc>
        <w:tc>
          <w:tcPr>
            <w:tcW w:w="2454" w:type="dxa"/>
          </w:tcPr>
          <w:p w14:paraId="645C7D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092BE6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6D24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2219D7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403FB4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市市场监管局</w:t>
            </w:r>
          </w:p>
        </w:tc>
        <w:tc>
          <w:tcPr>
            <w:tcW w:w="2454" w:type="dxa"/>
          </w:tcPr>
          <w:p w14:paraId="37696F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21A204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0223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714706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499DE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lang w:eastAsia="zh-CN"/>
              </w:rPr>
            </w:pPr>
            <w:r>
              <w:rPr>
                <w:rFonts w:hint="eastAsia" w:ascii="宋体" w:hAnsi="宋体" w:eastAsia="黑体" w:cs="黑体"/>
                <w:szCs w:val="21"/>
                <w:lang w:eastAsia="zh-CN"/>
              </w:rPr>
              <w:t>市发展改革委</w:t>
            </w:r>
          </w:p>
        </w:tc>
        <w:tc>
          <w:tcPr>
            <w:tcW w:w="2454" w:type="dxa"/>
          </w:tcPr>
          <w:p w14:paraId="122F2C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04B672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6D9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2EC0C7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1B2120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市文化和旅游局</w:t>
            </w:r>
          </w:p>
        </w:tc>
        <w:tc>
          <w:tcPr>
            <w:tcW w:w="2454" w:type="dxa"/>
          </w:tcPr>
          <w:p w14:paraId="4B3824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35CA82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0CAF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08E6F0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400B20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市林业局</w:t>
            </w:r>
          </w:p>
        </w:tc>
        <w:tc>
          <w:tcPr>
            <w:tcW w:w="2454" w:type="dxa"/>
          </w:tcPr>
          <w:p w14:paraId="64A44E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608079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1D88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4C5639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22" w:type="dxa"/>
          </w:tcPr>
          <w:p w14:paraId="09369E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市政府新闻办</w:t>
            </w:r>
          </w:p>
        </w:tc>
        <w:tc>
          <w:tcPr>
            <w:tcW w:w="2454" w:type="dxa"/>
          </w:tcPr>
          <w:p w14:paraId="4798AD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c>
          <w:tcPr>
            <w:tcW w:w="2385" w:type="dxa"/>
          </w:tcPr>
          <w:p w14:paraId="0DB361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6993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0" w:hRule="exact"/>
        </w:trPr>
        <w:tc>
          <w:tcPr>
            <w:tcW w:w="1129" w:type="dxa"/>
            <w:vAlign w:val="center"/>
          </w:tcPr>
          <w:p w14:paraId="6E2A6A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应急措施采取后的效果评价</w:t>
            </w:r>
          </w:p>
        </w:tc>
        <w:tc>
          <w:tcPr>
            <w:tcW w:w="7161" w:type="dxa"/>
            <w:gridSpan w:val="3"/>
          </w:tcPr>
          <w:p w14:paraId="350BE8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r w14:paraId="56E6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0" w:hRule="exact"/>
        </w:trPr>
        <w:tc>
          <w:tcPr>
            <w:tcW w:w="1129" w:type="dxa"/>
            <w:vAlign w:val="center"/>
          </w:tcPr>
          <w:p w14:paraId="0EAE56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r>
              <w:rPr>
                <w:rFonts w:hint="eastAsia" w:ascii="宋体" w:hAnsi="宋体" w:eastAsia="黑体" w:cs="黑体"/>
                <w:szCs w:val="21"/>
              </w:rPr>
              <w:t>存在问题和改进措施</w:t>
            </w:r>
          </w:p>
        </w:tc>
        <w:tc>
          <w:tcPr>
            <w:tcW w:w="7161" w:type="dxa"/>
            <w:gridSpan w:val="3"/>
          </w:tcPr>
          <w:p w14:paraId="7CCCF3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黑体" w:cs="黑体"/>
                <w:szCs w:val="21"/>
              </w:rPr>
            </w:pPr>
          </w:p>
        </w:tc>
      </w:tr>
    </w:tbl>
    <w:p w14:paraId="1625AEB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rPr>
      </w:pPr>
      <w:r>
        <w:rPr>
          <w:rFonts w:hint="eastAsia" w:ascii="宋体" w:hAnsi="宋体" w:eastAsia="黑体" w:cs="黑体"/>
        </w:rPr>
        <w:t>记录人：                                              评估人：</w:t>
      </w:r>
    </w:p>
    <w:p w14:paraId="50D3551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黑体" w:cs="黑体"/>
        </w:rPr>
      </w:pPr>
      <w:r>
        <w:rPr>
          <w:rFonts w:hint="eastAsia" w:ascii="宋体" w:hAnsi="宋体" w:eastAsia="黑体" w:cs="黑体"/>
        </w:rPr>
        <w:t>保存单位：                                            保存期限：</w:t>
      </w:r>
      <w:r>
        <w:rPr>
          <w:rFonts w:ascii="宋体" w:hAnsi="宋体" w:eastAsia="黑体" w:cs="Times New Roman"/>
        </w:rPr>
        <w:t>3</w:t>
      </w:r>
      <w:r>
        <w:rPr>
          <w:rFonts w:hint="eastAsia" w:ascii="宋体" w:hAnsi="宋体" w:eastAsia="黑体" w:cs="黑体"/>
        </w:rPr>
        <w:t>年</w:t>
      </w:r>
    </w:p>
    <w:p w14:paraId="7190CC0B">
      <w:pPr>
        <w:spacing w:line="360" w:lineRule="auto"/>
        <w:outlineLvl w:val="0"/>
        <w:rPr>
          <w:rFonts w:hint="eastAsia" w:ascii="宋体" w:hAnsi="宋体"/>
        </w:rPr>
        <w:sectPr>
          <w:footerReference r:id="rId9" w:type="first"/>
          <w:footerReference r:id="rId8" w:type="default"/>
          <w:pgSz w:w="11906" w:h="16838"/>
          <w:pgMar w:top="1440" w:right="1803" w:bottom="1440" w:left="1803" w:header="851" w:footer="992" w:gutter="0"/>
          <w:pgNumType w:fmt="decimal"/>
          <w:cols w:space="0" w:num="1"/>
          <w:titlePg/>
          <w:docGrid w:type="lines" w:linePitch="319" w:charSpace="0"/>
        </w:sectPr>
      </w:pPr>
    </w:p>
    <w:p w14:paraId="25B4445D">
      <w:pPr>
        <w:spacing w:line="360" w:lineRule="auto"/>
        <w:jc w:val="both"/>
        <w:outlineLvl w:val="0"/>
        <w:rPr>
          <w:rFonts w:ascii="宋体" w:hAnsi="宋体" w:eastAsia="黑体" w:cs="Times New Roman"/>
          <w:sz w:val="32"/>
          <w:szCs w:val="32"/>
        </w:rPr>
      </w:pPr>
      <w:r>
        <w:rPr>
          <w:rFonts w:hint="eastAsia" w:ascii="宋体" w:hAnsi="宋体" w:eastAsia="黑体" w:cs="Times New Roman"/>
          <w:sz w:val="32"/>
          <w:szCs w:val="32"/>
        </w:rPr>
        <w:t>附件</w:t>
      </w:r>
      <w:r>
        <w:rPr>
          <w:rFonts w:hint="eastAsia" w:ascii="宋体" w:hAnsi="宋体" w:eastAsia="黑体" w:cs="Times New Roman"/>
          <w:sz w:val="32"/>
          <w:szCs w:val="32"/>
          <w:lang w:val="en-US" w:eastAsia="zh-CN"/>
        </w:rPr>
        <w:t>4</w:t>
      </w:r>
      <w:r>
        <w:rPr>
          <w:rFonts w:ascii="宋体" w:hAnsi="宋体" w:eastAsia="黑体" w:cs="Times New Roman"/>
          <w:sz w:val="32"/>
          <w:szCs w:val="32"/>
        </w:rPr>
        <w:t xml:space="preserve"> </w:t>
      </w:r>
    </w:p>
    <w:p w14:paraId="5FB87224">
      <w:pPr>
        <w:spacing w:line="360" w:lineRule="auto"/>
        <w:jc w:val="center"/>
        <w:outlineLvl w:val="0"/>
        <w:rPr>
          <w:rFonts w:ascii="宋体" w:hAnsi="宋体" w:eastAsia="黑体" w:cs="Times New Roman"/>
          <w:sz w:val="32"/>
          <w:szCs w:val="32"/>
        </w:rPr>
      </w:pPr>
      <w:r>
        <w:rPr>
          <w:rFonts w:hint="eastAsia" w:ascii="宋体" w:hAnsi="宋体" w:eastAsia="方正小标宋简体" w:cs="方正小标宋简体"/>
          <w:b w:val="0"/>
          <w:bCs w:val="0"/>
          <w:sz w:val="44"/>
          <w:szCs w:val="44"/>
        </w:rPr>
        <w:t>贵阳市</w:t>
      </w:r>
      <w:r>
        <w:rPr>
          <w:rFonts w:hint="eastAsia" w:ascii="宋体" w:hAnsi="宋体" w:eastAsia="方正小标宋简体" w:cs="方正小标宋简体"/>
          <w:sz w:val="44"/>
          <w:szCs w:val="44"/>
          <w:lang w:val="en-US" w:eastAsia="zh-CN"/>
        </w:rPr>
        <w:t>重污染天气应急预案体系</w:t>
      </w:r>
    </w:p>
    <w:p w14:paraId="39362253">
      <w:pPr>
        <w:spacing w:line="360" w:lineRule="auto"/>
        <w:jc w:val="center"/>
        <w:rPr>
          <w:rFonts w:ascii="宋体" w:hAnsi="宋体" w:eastAsia="黑体" w:cs="Times New Roman"/>
          <w:sz w:val="32"/>
          <w:szCs w:val="32"/>
        </w:rPr>
      </w:pPr>
      <w:r>
        <w:rPr>
          <w:rFonts w:ascii="宋体" w:hAnsi="宋体" w:cs="Times New Roman"/>
          <w:sz w:val="24"/>
          <w:szCs w:val="24"/>
        </w:rPr>
        <w:drawing>
          <wp:inline distT="0" distB="0" distL="114300" distR="114300">
            <wp:extent cx="5400040" cy="6840220"/>
            <wp:effectExtent l="0" t="0" r="0" b="2540"/>
            <wp:docPr id="4" name="F360BE8B-6686-4F3D-AEAF-501FE73E4058-1" descr="绘图1"/>
            <wp:cNvGraphicFramePr/>
            <a:graphic xmlns:a="http://schemas.openxmlformats.org/drawingml/2006/main">
              <a:graphicData uri="http://schemas.openxmlformats.org/drawingml/2006/picture">
                <pic:pic xmlns:pic="http://schemas.openxmlformats.org/drawingml/2006/picture">
                  <pic:nvPicPr>
                    <pic:cNvPr id="4" name="F360BE8B-6686-4F3D-AEAF-501FE73E4058-1" descr="绘图1"/>
                    <pic:cNvPicPr/>
                  </pic:nvPicPr>
                  <pic:blipFill>
                    <a:blip r:embed="rId13"/>
                    <a:srcRect r="-3633"/>
                    <a:stretch>
                      <a:fillRect/>
                    </a:stretch>
                  </pic:blipFill>
                  <pic:spPr>
                    <a:xfrm>
                      <a:off x="0" y="0"/>
                      <a:ext cx="5400040" cy="6840220"/>
                    </a:xfrm>
                    <a:prstGeom prst="rect">
                      <a:avLst/>
                    </a:prstGeom>
                  </pic:spPr>
                </pic:pic>
              </a:graphicData>
            </a:graphic>
          </wp:inline>
        </w:drawing>
      </w:r>
    </w:p>
    <w:p w14:paraId="5DF08E4C">
      <w:pPr>
        <w:spacing w:line="360" w:lineRule="auto"/>
        <w:outlineLvl w:val="0"/>
        <w:rPr>
          <w:rFonts w:ascii="宋体" w:hAnsi="宋体" w:eastAsia="黑体" w:cs="Times New Roman"/>
          <w:sz w:val="32"/>
          <w:szCs w:val="32"/>
        </w:rPr>
        <w:sectPr>
          <w:pgSz w:w="11906" w:h="16838"/>
          <w:pgMar w:top="2098" w:right="1474" w:bottom="1984" w:left="1587" w:header="851" w:footer="992" w:gutter="0"/>
          <w:pgNumType w:fmt="decimal"/>
          <w:cols w:space="425" w:num="1"/>
          <w:titlePg/>
          <w:docGrid w:type="lines" w:linePitch="312" w:charSpace="0"/>
        </w:sectPr>
      </w:pPr>
    </w:p>
    <w:p w14:paraId="28608FF0">
      <w:pPr>
        <w:spacing w:line="360" w:lineRule="auto"/>
        <w:jc w:val="both"/>
        <w:outlineLvl w:val="0"/>
        <w:rPr>
          <w:rFonts w:hint="eastAsia" w:ascii="宋体" w:hAnsi="宋体" w:eastAsia="黑体" w:cs="Times New Roman"/>
          <w:sz w:val="32"/>
          <w:szCs w:val="32"/>
        </w:rPr>
      </w:pPr>
      <w:r>
        <w:rPr>
          <w:rFonts w:hint="eastAsia" w:ascii="宋体" w:hAnsi="宋体" w:eastAsia="黑体" w:cs="Times New Roman"/>
          <w:sz w:val="32"/>
          <w:szCs w:val="32"/>
        </w:rPr>
        <w:t>附件</w:t>
      </w:r>
      <w:r>
        <w:rPr>
          <w:rFonts w:hint="eastAsia" w:ascii="宋体" w:hAnsi="宋体" w:eastAsia="黑体" w:cs="Times New Roman"/>
          <w:sz w:val="32"/>
          <w:szCs w:val="32"/>
          <w:lang w:val="en-US" w:eastAsia="zh-CN"/>
        </w:rPr>
        <w:t>5</w:t>
      </w:r>
      <w:r>
        <w:rPr>
          <w:rFonts w:hint="eastAsia" w:ascii="宋体" w:hAnsi="宋体" w:eastAsia="黑体" w:cs="Times New Roman"/>
          <w:sz w:val="32"/>
          <w:szCs w:val="32"/>
        </w:rPr>
        <w:t xml:space="preserve"> </w:t>
      </w:r>
    </w:p>
    <w:p w14:paraId="543CAF93">
      <w:pPr>
        <w:spacing w:line="360" w:lineRule="auto"/>
        <w:jc w:val="center"/>
        <w:outlineLvl w:val="0"/>
        <w:rPr>
          <w:rFonts w:hint="eastAsia" w:ascii="宋体" w:hAnsi="宋体" w:eastAsia="黑体" w:cs="Times New Roman"/>
          <w:sz w:val="32"/>
          <w:szCs w:val="32"/>
          <w:lang w:eastAsia="zh-CN"/>
        </w:rPr>
      </w:pPr>
      <w:r>
        <w:rPr>
          <w:rFonts w:hint="eastAsia" w:ascii="宋体" w:hAnsi="宋体" w:eastAsia="方正小标宋简体" w:cs="方正小标宋简体"/>
          <w:b w:val="0"/>
          <w:bCs w:val="0"/>
          <w:sz w:val="44"/>
          <w:szCs w:val="44"/>
        </w:rPr>
        <w:t>贵阳市</w:t>
      </w:r>
      <w:r>
        <w:rPr>
          <w:rFonts w:hint="eastAsia" w:ascii="宋体" w:hAnsi="宋体" w:eastAsia="方正小标宋简体" w:cs="方正小标宋简体"/>
          <w:sz w:val="44"/>
          <w:szCs w:val="44"/>
          <w:lang w:val="en-US" w:eastAsia="zh-CN"/>
        </w:rPr>
        <w:t>重污染天气应急组织架构图</w:t>
      </w:r>
    </w:p>
    <w:p w14:paraId="42458D38">
      <w:pPr>
        <w:spacing w:line="360" w:lineRule="auto"/>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drawing>
          <wp:inline distT="0" distB="0" distL="114300" distR="114300">
            <wp:extent cx="8639810" cy="3959860"/>
            <wp:effectExtent l="0" t="0" r="0" b="2540"/>
            <wp:docPr id="21" name="图片 21" descr="微信图片_20251120150452_75_503"/>
            <wp:cNvGraphicFramePr/>
            <a:graphic xmlns:a="http://schemas.openxmlformats.org/drawingml/2006/main">
              <a:graphicData uri="http://schemas.openxmlformats.org/drawingml/2006/picture">
                <pic:pic xmlns:pic="http://schemas.openxmlformats.org/drawingml/2006/picture">
                  <pic:nvPicPr>
                    <pic:cNvPr id="21" name="图片 21" descr="微信图片_20251120150452_75_503"/>
                    <pic:cNvPicPr/>
                  </pic:nvPicPr>
                  <pic:blipFill>
                    <a:blip r:embed="rId14"/>
                    <a:stretch>
                      <a:fillRect/>
                    </a:stretch>
                  </pic:blipFill>
                  <pic:spPr>
                    <a:xfrm>
                      <a:off x="0" y="0"/>
                      <a:ext cx="8639810" cy="3959860"/>
                    </a:xfrm>
                    <a:prstGeom prst="rect">
                      <a:avLst/>
                    </a:prstGeom>
                  </pic:spPr>
                </pic:pic>
              </a:graphicData>
            </a:graphic>
          </wp:inline>
        </w:drawing>
      </w:r>
    </w:p>
    <w:p w14:paraId="4FE7385A">
      <w:pPr>
        <w:spacing w:line="360" w:lineRule="auto"/>
        <w:rPr>
          <w:rFonts w:hint="eastAsia" w:ascii="宋体" w:hAnsi="宋体" w:eastAsia="仿宋_GB2312" w:cs="Times New Roman"/>
          <w:sz w:val="24"/>
          <w:szCs w:val="24"/>
          <w:lang w:eastAsia="zh-CN"/>
        </w:rPr>
        <w:sectPr>
          <w:pgSz w:w="16838" w:h="11906" w:orient="landscape"/>
          <w:pgMar w:top="1800" w:right="1440" w:bottom="1800" w:left="1440" w:header="851" w:footer="992" w:gutter="0"/>
          <w:pgNumType w:fmt="decimal"/>
          <w:cols w:space="425" w:num="1"/>
          <w:titlePg/>
          <w:docGrid w:type="lines" w:linePitch="312" w:charSpace="0"/>
        </w:sectPr>
      </w:pPr>
      <w:r>
        <w:rPr>
          <w:rFonts w:hint="eastAsia" w:ascii="宋体" w:hAnsi="宋体" w:eastAsia="仿宋_GB2312" w:cs="仿宋_GB2312"/>
          <w:sz w:val="24"/>
          <w:szCs w:val="24"/>
        </w:rPr>
        <w:t>注：监测预警组由市生态环境局和市气象局组成，专家组和督导考核组由重污染天气应急</w:t>
      </w:r>
      <w:r>
        <w:rPr>
          <w:rFonts w:hint="eastAsia" w:ascii="宋体" w:hAnsi="宋体" w:eastAsia="仿宋_GB2312" w:cs="仿宋_GB2312"/>
          <w:sz w:val="24"/>
          <w:szCs w:val="24"/>
          <w:lang w:val="en-US" w:eastAsia="zh-CN"/>
        </w:rPr>
        <w:t>指挥部</w:t>
      </w:r>
      <w:r>
        <w:rPr>
          <w:rFonts w:hint="eastAsia" w:ascii="宋体" w:hAnsi="宋体" w:eastAsia="仿宋_GB2312" w:cs="仿宋_GB2312"/>
          <w:sz w:val="24"/>
          <w:szCs w:val="24"/>
        </w:rPr>
        <w:t>办公室临时组建</w:t>
      </w:r>
      <w:r>
        <w:rPr>
          <w:rFonts w:hint="eastAsia" w:ascii="宋体" w:hAnsi="宋体" w:eastAsia="仿宋_GB2312" w:cs="仿宋_GB2312"/>
          <w:sz w:val="24"/>
          <w:szCs w:val="24"/>
          <w:lang w:eastAsia="zh-CN"/>
        </w:rPr>
        <w:t>。</w:t>
      </w:r>
    </w:p>
    <w:p w14:paraId="71440687">
      <w:pPr>
        <w:spacing w:line="360" w:lineRule="auto"/>
        <w:jc w:val="both"/>
        <w:outlineLvl w:val="0"/>
        <w:rPr>
          <w:rFonts w:hint="eastAsia" w:ascii="宋体" w:hAnsi="宋体" w:eastAsia="黑体" w:cs="Times New Roman"/>
          <w:sz w:val="32"/>
          <w:szCs w:val="32"/>
        </w:rPr>
      </w:pPr>
      <w:r>
        <w:rPr>
          <w:rFonts w:hint="eastAsia" w:ascii="宋体" w:hAnsi="宋体" w:eastAsia="黑体" w:cs="Times New Roman"/>
          <w:sz w:val="32"/>
          <w:szCs w:val="32"/>
        </w:rPr>
        <w:t>附件</w:t>
      </w:r>
      <w:r>
        <w:rPr>
          <w:rFonts w:hint="eastAsia" w:ascii="宋体" w:hAnsi="宋体" w:eastAsia="黑体" w:cs="Times New Roman"/>
          <w:sz w:val="32"/>
          <w:szCs w:val="32"/>
          <w:lang w:val="en-US" w:eastAsia="zh-CN"/>
        </w:rPr>
        <w:t>6</w:t>
      </w:r>
      <w:r>
        <w:rPr>
          <w:rFonts w:hint="eastAsia" w:ascii="宋体" w:hAnsi="宋体" w:eastAsia="黑体" w:cs="Times New Roman"/>
          <w:sz w:val="32"/>
          <w:szCs w:val="32"/>
        </w:rPr>
        <w:t xml:space="preserve"> </w:t>
      </w:r>
    </w:p>
    <w:p w14:paraId="06020AC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小标宋简体" w:cs="方正小标宋简体"/>
          <w:sz w:val="44"/>
          <w:szCs w:val="44"/>
          <w:lang w:val="en-US" w:eastAsia="zh-CN"/>
        </w:rPr>
      </w:pPr>
      <w:r>
        <w:rPr>
          <w:rFonts w:hint="eastAsia" w:ascii="宋体" w:hAnsi="宋体" w:eastAsia="方正小标宋简体" w:cs="方正小标宋简体"/>
          <w:b w:val="0"/>
          <w:bCs w:val="0"/>
          <w:sz w:val="44"/>
          <w:szCs w:val="44"/>
        </w:rPr>
        <w:t>贵阳市</w:t>
      </w:r>
      <w:r>
        <w:rPr>
          <w:rFonts w:hint="eastAsia" w:ascii="宋体" w:hAnsi="宋体" w:eastAsia="方正小标宋简体" w:cs="方正小标宋简体"/>
          <w:sz w:val="44"/>
          <w:szCs w:val="44"/>
          <w:lang w:val="en-US" w:eastAsia="zh-CN"/>
        </w:rPr>
        <w:t>重污染天气应急响应流程图</w:t>
      </w:r>
    </w:p>
    <w:p w14:paraId="648CF2AE">
      <w:pPr>
        <w:spacing w:line="360" w:lineRule="auto"/>
        <w:jc w:val="center"/>
        <w:rPr>
          <w:rFonts w:ascii="宋体" w:hAnsi="宋体" w:eastAsia="黑体" w:cs="Times New Roman"/>
          <w:sz w:val="32"/>
          <w:szCs w:val="32"/>
        </w:rPr>
      </w:pPr>
      <w:r>
        <w:rPr>
          <w:rFonts w:ascii="宋体" w:hAnsi="宋体" w:eastAsia="仿宋_GB2312" w:cs="Times New Roman"/>
          <w:sz w:val="28"/>
          <w:szCs w:val="28"/>
        </w:rPr>
        <w:drawing>
          <wp:inline distT="0" distB="0" distL="114300" distR="114300">
            <wp:extent cx="5400040" cy="6840220"/>
            <wp:effectExtent l="0" t="0" r="0" b="0"/>
            <wp:docPr id="2" name="F360BE8B-6686-4F3D-AEAF-501FE73E4058-2" descr="C:/Users/Administrator/AppData/Local/Temp/绘图4.png绘图4"/>
            <wp:cNvGraphicFramePr/>
            <a:graphic xmlns:a="http://schemas.openxmlformats.org/drawingml/2006/main">
              <a:graphicData uri="http://schemas.openxmlformats.org/drawingml/2006/picture">
                <pic:pic xmlns:pic="http://schemas.openxmlformats.org/drawingml/2006/picture">
                  <pic:nvPicPr>
                    <pic:cNvPr id="2" name="F360BE8B-6686-4F3D-AEAF-501FE73E4058-2" descr="C:/Users/Administrator/AppData/Local/Temp/绘图4.png绘图4"/>
                    <pic:cNvPicPr/>
                  </pic:nvPicPr>
                  <pic:blipFill>
                    <a:blip r:embed="rId15"/>
                    <a:srcRect l="-2751" t="-2321" r="-3658" b="-948"/>
                    <a:stretch>
                      <a:fillRect/>
                    </a:stretch>
                  </pic:blipFill>
                  <pic:spPr>
                    <a:xfrm>
                      <a:off x="0" y="0"/>
                      <a:ext cx="5400040" cy="6840220"/>
                    </a:xfrm>
                    <a:prstGeom prst="rect">
                      <a:avLst/>
                    </a:prstGeom>
                  </pic:spPr>
                </pic:pic>
              </a:graphicData>
            </a:graphic>
          </wp:inline>
        </w:drawing>
      </w:r>
    </w:p>
    <w:p w14:paraId="320826D6">
      <w:pPr>
        <w:rPr>
          <w:rFonts w:ascii="宋体" w:hAnsi="宋体" w:eastAsia="黑体" w:cs="Times New Roman"/>
          <w:szCs w:val="21"/>
        </w:rPr>
        <w:sectPr>
          <w:footerReference r:id="rId11" w:type="first"/>
          <w:footerReference r:id="rId10" w:type="default"/>
          <w:pgSz w:w="11906" w:h="16838"/>
          <w:pgMar w:top="2098" w:right="1474" w:bottom="1984" w:left="1587" w:header="851" w:footer="992" w:gutter="0"/>
          <w:pgNumType w:fmt="decimal"/>
          <w:cols w:space="425" w:num="1"/>
          <w:titlePg/>
          <w:docGrid w:type="lines" w:linePitch="312" w:charSpace="0"/>
        </w:sectPr>
      </w:pPr>
    </w:p>
    <w:p w14:paraId="302BA92A">
      <w:pPr>
        <w:spacing w:line="360" w:lineRule="auto"/>
        <w:jc w:val="both"/>
        <w:outlineLvl w:val="0"/>
        <w:rPr>
          <w:rFonts w:hint="eastAsia" w:ascii="宋体" w:hAnsi="宋体" w:eastAsia="黑体" w:cs="Times New Roman"/>
          <w:sz w:val="32"/>
          <w:szCs w:val="32"/>
        </w:rPr>
      </w:pPr>
      <w:r>
        <w:rPr>
          <w:rFonts w:hint="eastAsia" w:ascii="宋体" w:hAnsi="宋体" w:eastAsia="黑体" w:cs="Times New Roman"/>
          <w:sz w:val="32"/>
          <w:szCs w:val="32"/>
        </w:rPr>
        <w:t>附件</w:t>
      </w:r>
      <w:r>
        <w:rPr>
          <w:rFonts w:hint="eastAsia" w:ascii="宋体" w:hAnsi="宋体" w:eastAsia="黑体" w:cs="Times New Roman"/>
          <w:sz w:val="32"/>
          <w:szCs w:val="32"/>
          <w:lang w:val="en-US" w:eastAsia="zh-CN"/>
        </w:rPr>
        <w:t>7</w:t>
      </w:r>
      <w:r>
        <w:rPr>
          <w:rFonts w:hint="eastAsia" w:ascii="宋体" w:hAnsi="宋体" w:eastAsia="黑体" w:cs="Times New Roman"/>
          <w:sz w:val="32"/>
          <w:szCs w:val="32"/>
        </w:rPr>
        <w:t xml:space="preserve"> </w:t>
      </w:r>
    </w:p>
    <w:p w14:paraId="5E6CF5A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小标宋简体" w:cs="方正小标宋简体"/>
          <w:sz w:val="44"/>
          <w:szCs w:val="44"/>
          <w:lang w:val="en-US" w:eastAsia="zh-CN"/>
        </w:rPr>
      </w:pPr>
      <w:r>
        <w:rPr>
          <w:rFonts w:hint="eastAsia" w:ascii="宋体" w:hAnsi="宋体" w:eastAsia="方正小标宋简体" w:cs="方正小标宋简体"/>
          <w:sz w:val="44"/>
          <w:szCs w:val="44"/>
          <w:lang w:val="en-US" w:eastAsia="zh-CN"/>
        </w:rPr>
        <w:t>贵阳市环境空气自动监测网络图</w:t>
      </w:r>
    </w:p>
    <w:p w14:paraId="23C8338D">
      <w:pPr>
        <w:spacing w:line="360" w:lineRule="auto"/>
        <w:jc w:val="center"/>
        <w:outlineLvl w:val="0"/>
        <w:rPr>
          <w:rFonts w:hint="eastAsia" w:ascii="宋体" w:hAnsi="宋体" w:eastAsia="黑体" w:cs="Times New Roman"/>
          <w:sz w:val="32"/>
          <w:szCs w:val="32"/>
          <w:lang w:eastAsia="zh-CN"/>
        </w:rPr>
      </w:pPr>
      <w:bookmarkStart w:id="126" w:name="_Toc31862"/>
      <w:r>
        <w:rPr>
          <w:rFonts w:hint="eastAsia" w:ascii="宋体" w:hAnsi="宋体" w:eastAsia="黑体" w:cs="Times New Roman"/>
          <w:sz w:val="32"/>
          <w:szCs w:val="32"/>
          <w:lang w:eastAsia="zh-CN"/>
        </w:rPr>
        <w:drawing>
          <wp:inline distT="0" distB="0" distL="114300" distR="114300">
            <wp:extent cx="5400040" cy="6840220"/>
            <wp:effectExtent l="0" t="0" r="10160" b="2540"/>
            <wp:docPr id="7" name="图片 7" descr="附件9修改后"/>
            <wp:cNvGraphicFramePr/>
            <a:graphic xmlns:a="http://schemas.openxmlformats.org/drawingml/2006/main">
              <a:graphicData uri="http://schemas.openxmlformats.org/drawingml/2006/picture">
                <pic:pic xmlns:pic="http://schemas.openxmlformats.org/drawingml/2006/picture">
                  <pic:nvPicPr>
                    <pic:cNvPr id="7" name="图片 7" descr="附件9修改后"/>
                    <pic:cNvPicPr/>
                  </pic:nvPicPr>
                  <pic:blipFill>
                    <a:blip r:embed="rId16"/>
                    <a:stretch>
                      <a:fillRect/>
                    </a:stretch>
                  </pic:blipFill>
                  <pic:spPr>
                    <a:xfrm>
                      <a:off x="0" y="0"/>
                      <a:ext cx="5400040" cy="6840220"/>
                    </a:xfrm>
                    <a:prstGeom prst="rect">
                      <a:avLst/>
                    </a:prstGeom>
                  </pic:spPr>
                </pic:pic>
              </a:graphicData>
            </a:graphic>
          </wp:inline>
        </w:drawing>
      </w:r>
      <w:bookmarkEnd w:id="126"/>
    </w:p>
    <w:p w14:paraId="6C981F98">
      <w:pPr>
        <w:rPr>
          <w:rFonts w:ascii="宋体" w:hAnsi="宋体" w:eastAsia="黑体" w:cs="Times New Roman"/>
          <w:szCs w:val="21"/>
        </w:rPr>
        <w:sectPr>
          <w:pgSz w:w="11906" w:h="16838"/>
          <w:pgMar w:top="2098" w:right="1474" w:bottom="1984" w:left="1587" w:header="851" w:footer="992" w:gutter="0"/>
          <w:pgNumType w:fmt="decimal"/>
          <w:cols w:space="425" w:num="1"/>
          <w:titlePg/>
          <w:docGrid w:type="lines" w:linePitch="312" w:charSpace="0"/>
        </w:sectPr>
      </w:pPr>
    </w:p>
    <w:p w14:paraId="62696836">
      <w:pPr>
        <w:spacing w:line="360" w:lineRule="auto"/>
        <w:jc w:val="both"/>
        <w:outlineLvl w:val="0"/>
        <w:rPr>
          <w:rFonts w:hint="eastAsia" w:ascii="宋体" w:hAnsi="宋体" w:eastAsia="黑体" w:cs="Times New Roman"/>
          <w:sz w:val="32"/>
          <w:szCs w:val="32"/>
          <w:lang w:val="en-US" w:eastAsia="zh-CN"/>
        </w:rPr>
      </w:pPr>
      <w:r>
        <w:rPr>
          <w:rFonts w:hint="eastAsia" w:ascii="宋体" w:hAnsi="宋体" w:eastAsia="黑体" w:cs="Times New Roman"/>
          <w:sz w:val="32"/>
          <w:szCs w:val="32"/>
        </w:rPr>
        <w:t>附件</w:t>
      </w:r>
      <w:r>
        <w:rPr>
          <w:rFonts w:hint="eastAsia" w:ascii="宋体" w:hAnsi="宋体" w:eastAsia="黑体" w:cs="Times New Roman"/>
          <w:sz w:val="32"/>
          <w:szCs w:val="32"/>
          <w:lang w:val="en-US" w:eastAsia="zh-CN"/>
        </w:rPr>
        <w:t>8</w:t>
      </w:r>
    </w:p>
    <w:p w14:paraId="3B440D1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小标宋简体" w:cs="方正小标宋简体"/>
          <w:sz w:val="44"/>
          <w:szCs w:val="44"/>
        </w:rPr>
      </w:pPr>
      <w:r>
        <w:rPr>
          <w:rFonts w:hint="eastAsia" w:ascii="宋体" w:hAnsi="宋体" w:eastAsia="方正小标宋简体" w:cs="方正小标宋简体"/>
          <w:sz w:val="44"/>
          <w:szCs w:val="44"/>
          <w:lang w:val="en-US" w:eastAsia="zh-CN"/>
        </w:rPr>
        <w:t>贵阳市</w:t>
      </w:r>
      <w:r>
        <w:rPr>
          <w:rFonts w:hint="eastAsia" w:ascii="宋体" w:hAnsi="宋体" w:eastAsia="方正小标宋简体" w:cs="方正小标宋简体"/>
          <w:sz w:val="44"/>
          <w:szCs w:val="44"/>
        </w:rPr>
        <w:t>气象监测站点分布图</w:t>
      </w:r>
    </w:p>
    <w:p w14:paraId="1F2D56F8">
      <w:pPr>
        <w:spacing w:line="360" w:lineRule="auto"/>
        <w:jc w:val="center"/>
        <w:outlineLvl w:val="0"/>
        <w:rPr>
          <w:rFonts w:ascii="宋体" w:hAnsi="宋体" w:eastAsia="黑体" w:cs="Times New Roman"/>
          <w:sz w:val="32"/>
          <w:szCs w:val="32"/>
        </w:rPr>
        <w:sectPr>
          <w:pgSz w:w="11906" w:h="16838"/>
          <w:pgMar w:top="2098" w:right="1474" w:bottom="1984" w:left="1587" w:header="851" w:footer="992" w:gutter="0"/>
          <w:pgNumType w:fmt="decimal"/>
          <w:cols w:space="425" w:num="1"/>
          <w:titlePg/>
          <w:docGrid w:type="lines" w:linePitch="312" w:charSpace="0"/>
        </w:sectPr>
      </w:pPr>
      <w:bookmarkStart w:id="127" w:name="_Toc23598"/>
      <w:bookmarkStart w:id="128" w:name="_Toc203641918"/>
      <w:bookmarkStart w:id="129" w:name="_Toc203641726"/>
      <w:bookmarkStart w:id="130" w:name="_Toc203652017"/>
      <w:bookmarkStart w:id="131" w:name="_Toc203684441"/>
      <w:r>
        <w:rPr>
          <w:rFonts w:ascii="宋体" w:hAnsi="宋体" w:eastAsia="黑体" w:cs="Times New Roman"/>
          <w:sz w:val="32"/>
          <w:szCs w:val="32"/>
        </w:rPr>
        <w:drawing>
          <wp:inline distT="0" distB="0" distL="114300" distR="114300">
            <wp:extent cx="5400040" cy="6840220"/>
            <wp:effectExtent l="0" t="0" r="10160" b="2540"/>
            <wp:docPr id="3" name="图片 3" descr="气象站点分布图"/>
            <wp:cNvGraphicFramePr/>
            <a:graphic xmlns:a="http://schemas.openxmlformats.org/drawingml/2006/main">
              <a:graphicData uri="http://schemas.openxmlformats.org/drawingml/2006/picture">
                <pic:pic xmlns:pic="http://schemas.openxmlformats.org/drawingml/2006/picture">
                  <pic:nvPicPr>
                    <pic:cNvPr id="3" name="图片 3" descr="气象站点分布图"/>
                    <pic:cNvPicPr/>
                  </pic:nvPicPr>
                  <pic:blipFill>
                    <a:blip r:embed="rId17"/>
                    <a:stretch>
                      <a:fillRect/>
                    </a:stretch>
                  </pic:blipFill>
                  <pic:spPr>
                    <a:xfrm>
                      <a:off x="0" y="0"/>
                      <a:ext cx="5400040" cy="6840220"/>
                    </a:xfrm>
                    <a:prstGeom prst="rect">
                      <a:avLst/>
                    </a:prstGeom>
                  </pic:spPr>
                </pic:pic>
              </a:graphicData>
            </a:graphic>
          </wp:inline>
        </w:drawing>
      </w:r>
      <w:bookmarkEnd w:id="127"/>
      <w:bookmarkEnd w:id="128"/>
      <w:bookmarkEnd w:id="129"/>
      <w:bookmarkEnd w:id="130"/>
      <w:bookmarkEnd w:id="131"/>
    </w:p>
    <w:p w14:paraId="677631F7">
      <w:pPr>
        <w:spacing w:line="360" w:lineRule="auto"/>
        <w:jc w:val="both"/>
        <w:outlineLvl w:val="0"/>
        <w:rPr>
          <w:rFonts w:hint="eastAsia" w:ascii="宋体" w:hAnsi="宋体" w:eastAsia="黑体" w:cs="Times New Roman"/>
          <w:sz w:val="32"/>
          <w:szCs w:val="32"/>
          <w:lang w:val="en-US" w:eastAsia="zh-CN"/>
        </w:rPr>
      </w:pPr>
      <w:r>
        <w:rPr>
          <w:rFonts w:hint="eastAsia" w:ascii="宋体" w:hAnsi="宋体" w:eastAsia="黑体" w:cs="Times New Roman"/>
          <w:sz w:val="32"/>
          <w:szCs w:val="32"/>
        </w:rPr>
        <w:t>附件</w:t>
      </w:r>
      <w:r>
        <w:rPr>
          <w:rFonts w:hint="eastAsia" w:ascii="宋体" w:hAnsi="宋体" w:eastAsia="黑体" w:cs="Times New Roman"/>
          <w:sz w:val="32"/>
          <w:szCs w:val="32"/>
          <w:lang w:val="en-US" w:eastAsia="zh-CN"/>
        </w:rPr>
        <w:t>9</w:t>
      </w:r>
    </w:p>
    <w:p w14:paraId="0BD1543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小标宋简体" w:cs="方正小标宋简体"/>
          <w:sz w:val="44"/>
          <w:szCs w:val="44"/>
        </w:rPr>
      </w:pPr>
      <w:r>
        <w:rPr>
          <w:rFonts w:hint="eastAsia" w:ascii="宋体" w:hAnsi="宋体" w:eastAsia="方正小标宋简体" w:cs="方正小标宋简体"/>
          <w:sz w:val="44"/>
          <w:szCs w:val="44"/>
        </w:rPr>
        <w:t>贵阳市人口密度分布图</w:t>
      </w:r>
    </w:p>
    <w:p w14:paraId="1932AC48">
      <w:pPr>
        <w:spacing w:line="360" w:lineRule="auto"/>
        <w:jc w:val="center"/>
        <w:outlineLvl w:val="0"/>
        <w:rPr>
          <w:rFonts w:ascii="宋体" w:hAnsi="宋体" w:eastAsia="黑体" w:cs="Times New Roman"/>
          <w:sz w:val="32"/>
          <w:szCs w:val="32"/>
        </w:rPr>
      </w:pPr>
      <w:bookmarkStart w:id="132" w:name="_Toc4517"/>
      <w:bookmarkStart w:id="133" w:name="_Toc203652019"/>
      <w:bookmarkStart w:id="134" w:name="_Toc203641729"/>
      <w:bookmarkStart w:id="135" w:name="_Toc203684443"/>
      <w:bookmarkStart w:id="136" w:name="_Toc203641921"/>
      <w:r>
        <w:rPr>
          <w:rFonts w:ascii="宋体" w:hAnsi="宋体" w:eastAsia="黑体" w:cs="Times New Roman"/>
          <w:sz w:val="32"/>
          <w:szCs w:val="32"/>
        </w:rPr>
        <w:drawing>
          <wp:inline distT="0" distB="0" distL="114300" distR="114300">
            <wp:extent cx="5400040" cy="6840220"/>
            <wp:effectExtent l="0" t="0" r="10160" b="2540"/>
            <wp:docPr id="6" name="图片 6" descr="贵阳人口密度分布图"/>
            <wp:cNvGraphicFramePr/>
            <a:graphic xmlns:a="http://schemas.openxmlformats.org/drawingml/2006/main">
              <a:graphicData uri="http://schemas.openxmlformats.org/drawingml/2006/picture">
                <pic:pic xmlns:pic="http://schemas.openxmlformats.org/drawingml/2006/picture">
                  <pic:nvPicPr>
                    <pic:cNvPr id="6" name="图片 6" descr="贵阳人口密度分布图"/>
                    <pic:cNvPicPr/>
                  </pic:nvPicPr>
                  <pic:blipFill>
                    <a:blip r:embed="rId18"/>
                    <a:stretch>
                      <a:fillRect/>
                    </a:stretch>
                  </pic:blipFill>
                  <pic:spPr>
                    <a:xfrm>
                      <a:off x="0" y="0"/>
                      <a:ext cx="5400040" cy="6840220"/>
                    </a:xfrm>
                    <a:prstGeom prst="rect">
                      <a:avLst/>
                    </a:prstGeom>
                  </pic:spPr>
                </pic:pic>
              </a:graphicData>
            </a:graphic>
          </wp:inline>
        </w:drawing>
      </w:r>
      <w:bookmarkEnd w:id="132"/>
      <w:bookmarkEnd w:id="133"/>
      <w:bookmarkEnd w:id="134"/>
      <w:bookmarkEnd w:id="135"/>
      <w:bookmarkEnd w:id="136"/>
    </w:p>
    <w:p w14:paraId="1A47B523">
      <w:pPr>
        <w:rPr>
          <w:rFonts w:ascii="宋体" w:hAnsi="宋体" w:eastAsia="黑体" w:cs="Times New Roman"/>
          <w:szCs w:val="21"/>
        </w:rPr>
        <w:sectPr>
          <w:pgSz w:w="11906" w:h="16838"/>
          <w:pgMar w:top="2098" w:right="1474" w:bottom="1984" w:left="1587" w:header="851" w:footer="992" w:gutter="0"/>
          <w:pgNumType w:fmt="decimal"/>
          <w:cols w:space="425" w:num="1"/>
          <w:titlePg/>
          <w:docGrid w:type="lines" w:linePitch="312" w:charSpace="0"/>
        </w:sectPr>
      </w:pPr>
    </w:p>
    <w:p w14:paraId="37FE7CC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eastAsia" w:ascii="宋体" w:hAnsi="宋体" w:eastAsia="黑体" w:cs="Times New Roman"/>
          <w:sz w:val="32"/>
          <w:szCs w:val="32"/>
          <w:lang w:val="en-US" w:eastAsia="zh-CN"/>
        </w:rPr>
      </w:pPr>
      <w:r>
        <w:rPr>
          <w:rFonts w:hint="eastAsia" w:ascii="宋体" w:hAnsi="宋体" w:eastAsia="黑体" w:cs="Times New Roman"/>
          <w:sz w:val="32"/>
          <w:szCs w:val="32"/>
        </w:rPr>
        <w:t>附件1</w:t>
      </w:r>
      <w:r>
        <w:rPr>
          <w:rFonts w:hint="eastAsia" w:ascii="宋体" w:hAnsi="宋体" w:eastAsia="黑体" w:cs="Times New Roman"/>
          <w:sz w:val="32"/>
          <w:szCs w:val="32"/>
          <w:lang w:val="en-US" w:eastAsia="zh-CN"/>
        </w:rPr>
        <w:t>0</w:t>
      </w:r>
    </w:p>
    <w:p w14:paraId="7FFEAA6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黑体" w:cs="Times New Roman"/>
          <w:sz w:val="32"/>
          <w:szCs w:val="32"/>
        </w:rPr>
      </w:pPr>
      <w:r>
        <w:rPr>
          <w:rFonts w:hint="eastAsia" w:ascii="宋体" w:hAnsi="宋体" w:eastAsia="方正小标宋简体" w:cs="方正小标宋简体"/>
          <w:sz w:val="44"/>
          <w:szCs w:val="44"/>
        </w:rPr>
        <w:t>贵阳市</w:t>
      </w:r>
      <w:r>
        <w:rPr>
          <w:rFonts w:hint="eastAsia" w:ascii="宋体" w:hAnsi="宋体" w:eastAsia="方正小标宋简体" w:cs="方正小标宋简体"/>
          <w:sz w:val="44"/>
          <w:szCs w:val="44"/>
          <w:lang w:val="en-US" w:eastAsia="zh-CN"/>
        </w:rPr>
        <w:t>重点工业源</w:t>
      </w:r>
      <w:r>
        <w:rPr>
          <w:rFonts w:hint="eastAsia" w:ascii="宋体" w:hAnsi="宋体" w:eastAsia="方正小标宋简体" w:cs="方正小标宋简体"/>
          <w:sz w:val="44"/>
          <w:szCs w:val="44"/>
        </w:rPr>
        <w:t>分布图</w:t>
      </w:r>
    </w:p>
    <w:p w14:paraId="1C0D1DE3">
      <w:pPr>
        <w:jc w:val="center"/>
        <w:rPr>
          <w:rFonts w:hint="eastAsia" w:ascii="宋体" w:hAnsi="宋体" w:eastAsia="黑体" w:cs="Times New Roman"/>
          <w:szCs w:val="21"/>
          <w:lang w:eastAsia="zh-CN"/>
        </w:rPr>
      </w:pPr>
      <w:r>
        <w:rPr>
          <w:rFonts w:hint="eastAsia" w:ascii="宋体" w:hAnsi="宋体" w:eastAsia="黑体" w:cs="Times New Roman"/>
          <w:szCs w:val="21"/>
          <w:lang w:eastAsia="zh-CN"/>
        </w:rPr>
        <w:drawing>
          <wp:inline distT="0" distB="0" distL="114300" distR="114300">
            <wp:extent cx="5400040" cy="6840220"/>
            <wp:effectExtent l="0" t="0" r="10160" b="2540"/>
            <wp:docPr id="1" name="图片 1" descr="C:/Users/TaoNews/Desktop/微信图片_20251120150439_74_503.png微信图片_20251120150439_74_503"/>
            <wp:cNvGraphicFramePr/>
            <a:graphic xmlns:a="http://schemas.openxmlformats.org/drawingml/2006/main">
              <a:graphicData uri="http://schemas.openxmlformats.org/drawingml/2006/picture">
                <pic:pic xmlns:pic="http://schemas.openxmlformats.org/drawingml/2006/picture">
                  <pic:nvPicPr>
                    <pic:cNvPr id="1" name="图片 1" descr="C:/Users/TaoNews/Desktop/微信图片_20251120150439_74_503.png微信图片_20251120150439_74_503"/>
                    <pic:cNvPicPr/>
                  </pic:nvPicPr>
                  <pic:blipFill>
                    <a:blip r:embed="rId19"/>
                    <a:srcRect l="905" r="905"/>
                    <a:stretch>
                      <a:fillRect/>
                    </a:stretch>
                  </pic:blipFill>
                  <pic:spPr>
                    <a:xfrm>
                      <a:off x="0" y="0"/>
                      <a:ext cx="5400040" cy="6840220"/>
                    </a:xfrm>
                    <a:prstGeom prst="rect">
                      <a:avLst/>
                    </a:prstGeom>
                  </pic:spPr>
                </pic:pic>
              </a:graphicData>
            </a:graphic>
          </wp:inline>
        </w:drawing>
      </w:r>
    </w:p>
    <w:sectPr>
      <w:pgSz w:w="11906" w:h="16838"/>
      <w:pgMar w:top="2098" w:right="1474" w:bottom="1984" w:left="1587"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B0B2026-47D1-45DD-864F-BB0ED4442BB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仿宋_GB2312">
    <w:panose1 w:val="02000000000000000000"/>
    <w:charset w:val="86"/>
    <w:family w:val="auto"/>
    <w:pitch w:val="default"/>
    <w:sig w:usb0="A00002BF" w:usb1="184F6CFA" w:usb2="00000012" w:usb3="00000000" w:csb0="00040001" w:csb1="00000000"/>
    <w:embedRegular r:id="rId2" w:fontKey="{434C41AC-02C7-40AC-9F2C-10DB1B73F37C}"/>
  </w:font>
  <w:font w:name="方正小标宋简体">
    <w:panose1 w:val="03000509000000000000"/>
    <w:charset w:val="86"/>
    <w:family w:val="auto"/>
    <w:pitch w:val="default"/>
    <w:sig w:usb0="00000001" w:usb1="080E0000" w:usb2="00000000" w:usb3="00000000" w:csb0="00040000" w:csb1="00000000"/>
    <w:embedRegular r:id="rId3" w:fontKey="{52C287D4-9A89-4D79-AFCC-F445192FD4AE}"/>
  </w:font>
  <w:font w:name="仿宋_GB2312">
    <w:panose1 w:val="02010609030101010101"/>
    <w:charset w:val="86"/>
    <w:family w:val="auto"/>
    <w:pitch w:val="default"/>
    <w:sig w:usb0="00000001" w:usb1="080E0000" w:usb2="00000000" w:usb3="00000000" w:csb0="00040000" w:csb1="00000000"/>
    <w:embedRegular r:id="rId4" w:fontKey="{DEF8A3C2-0AAC-4462-8F72-A2865BA016DF}"/>
  </w:font>
  <w:font w:name="MingLiU_HKSCS">
    <w:altName w:val="Segoe Print"/>
    <w:panose1 w:val="00000000000000000000"/>
    <w:charset w:val="00"/>
    <w:family w:val="auto"/>
    <w:pitch w:val="default"/>
    <w:sig w:usb0="00000000" w:usb1="00000000" w:usb2="00000000" w:usb3="00000000" w:csb0="00000000" w:csb1="00000000"/>
    <w:embedRegular r:id="rId5" w:fontKey="{6172CC8D-AEDA-495A-97FA-2C7610CCB401}"/>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19B24">
    <w:pPr>
      <w:pStyle w:val="9"/>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85AED">
                          <w:pPr>
                            <w:pStyle w:val="9"/>
                          </w:pPr>
                          <w:r>
                            <w:t xml:space="preserve">— </w:t>
                          </w:r>
                          <w:r>
                            <w:fldChar w:fldCharType="begin"/>
                          </w:r>
                          <w:r>
                            <w:instrText xml:space="preserve"> PAGE  \* MERGEFORMAT </w:instrText>
                          </w:r>
                          <w:r>
                            <w:fldChar w:fldCharType="separate"/>
                          </w:r>
                          <w:r>
                            <w:t>45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8785AED">
                    <w:pPr>
                      <w:pStyle w:val="9"/>
                    </w:pPr>
                    <w:r>
                      <w:t xml:space="preserve">— </w:t>
                    </w:r>
                    <w:r>
                      <w:fldChar w:fldCharType="begin"/>
                    </w:r>
                    <w:r>
                      <w:instrText xml:space="preserve"> PAGE  \* MERGEFORMAT </w:instrText>
                    </w:r>
                    <w:r>
                      <w:fldChar w:fldCharType="separate"/>
                    </w:r>
                    <w:r>
                      <w:t>45</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AA2F5">
    <w:pPr>
      <w:pStyle w:val="9"/>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641B1">
                          <w:pPr>
                            <w:pStyle w:val="9"/>
                            <w:rPr>
                              <w:rFonts w:hint="eastAsia" w:ascii="宋体" w:hAnsi="宋体" w:eastAsia="宋体" w:cs="宋体"/>
                              <w:sz w:val="32"/>
                              <w:szCs w:val="32"/>
                            </w:rPr>
                          </w:pPr>
                          <w:r>
                            <w:rPr>
                              <w:rFonts w:hint="eastAsia" w:ascii="宋体" w:hAnsi="宋体" w:eastAsia="宋体" w:cs="宋体"/>
                              <w:sz w:val="32"/>
                              <w:szCs w:val="32"/>
                            </w:rPr>
                            <w:t xml:space="preserve">— </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9A641B1">
                    <w:pPr>
                      <w:pStyle w:val="9"/>
                      <w:rPr>
                        <w:rFonts w:hint="eastAsia" w:ascii="宋体" w:hAnsi="宋体" w:eastAsia="宋体" w:cs="宋体"/>
                        <w:sz w:val="32"/>
                        <w:szCs w:val="32"/>
                      </w:rPr>
                    </w:pPr>
                    <w:r>
                      <w:rPr>
                        <w:rFonts w:hint="eastAsia" w:ascii="宋体" w:hAnsi="宋体" w:eastAsia="宋体" w:cs="宋体"/>
                        <w:sz w:val="32"/>
                        <w:szCs w:val="32"/>
                      </w:rPr>
                      <w:t xml:space="preserve">— </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t xml:space="preserve"> —</w:t>
                    </w:r>
                  </w:p>
                </w:txbxContent>
              </v:textbox>
            </v:shape>
          </w:pict>
        </mc:Fallback>
      </mc:AlternateContent>
    </w:r>
  </w:p>
  <w:p w14:paraId="3D247215">
    <w:pPr>
      <w:pStyle w:val="9"/>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2B5E3">
    <w:pPr>
      <w:pStyle w:val="9"/>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BB56E">
                          <w:pPr>
                            <w:pStyle w:val="9"/>
                          </w:pPr>
                          <w:r>
                            <w:t xml:space="preserve">— </w:t>
                          </w:r>
                          <w:r>
                            <w:fldChar w:fldCharType="begin"/>
                          </w:r>
                          <w:r>
                            <w:instrText xml:space="preserve"> PAGE  \* MERGEFORMAT </w:instrText>
                          </w:r>
                          <w:r>
                            <w:fldChar w:fldCharType="separate"/>
                          </w:r>
                          <w:r>
                            <w:t>45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9FBB56E">
                    <w:pPr>
                      <w:pStyle w:val="9"/>
                    </w:pPr>
                    <w:r>
                      <w:t xml:space="preserve">— </w:t>
                    </w:r>
                    <w:r>
                      <w:fldChar w:fldCharType="begin"/>
                    </w:r>
                    <w:r>
                      <w:instrText xml:space="preserve"> PAGE  \* MERGEFORMAT </w:instrText>
                    </w:r>
                    <w:r>
                      <w:fldChar w:fldCharType="separate"/>
                    </w:r>
                    <w:r>
                      <w:t>45</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6B4C3">
    <w:pPr>
      <w:pStyle w:val="9"/>
      <w:jc w:val="center"/>
      <w:rPr>
        <w:rFonts w:hint="eastAsia"/>
      </w:rPr>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81FED">
                          <w:pPr>
                            <w:pStyle w:val="9"/>
                            <w:rPr>
                              <w:rFonts w:hint="eastAsia" w:ascii="宋体" w:hAnsi="宋体" w:eastAsia="宋体" w:cs="宋体"/>
                              <w:sz w:val="32"/>
                              <w:szCs w:val="32"/>
                            </w:rPr>
                          </w:pPr>
                          <w:r>
                            <w:rPr>
                              <w:rFonts w:hint="eastAsia" w:ascii="宋体" w:hAnsi="宋体" w:eastAsia="宋体" w:cs="宋体"/>
                              <w:sz w:val="32"/>
                              <w:szCs w:val="32"/>
                            </w:rPr>
                            <w:t xml:space="preserve">— </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4381FED">
                    <w:pPr>
                      <w:pStyle w:val="9"/>
                      <w:rPr>
                        <w:rFonts w:hint="eastAsia" w:ascii="宋体" w:hAnsi="宋体" w:eastAsia="宋体" w:cs="宋体"/>
                        <w:sz w:val="32"/>
                        <w:szCs w:val="32"/>
                      </w:rPr>
                    </w:pPr>
                    <w:r>
                      <w:rPr>
                        <w:rFonts w:hint="eastAsia" w:ascii="宋体" w:hAnsi="宋体" w:eastAsia="宋体" w:cs="宋体"/>
                        <w:sz w:val="32"/>
                        <w:szCs w:val="32"/>
                      </w:rPr>
                      <w:t xml:space="preserve">— </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t xml:space="preserve"> —</w:t>
                    </w:r>
                  </w:p>
                </w:txbxContent>
              </v:textbox>
            </v:shape>
          </w:pict>
        </mc:Fallback>
      </mc:AlternateContent>
    </w:r>
  </w:p>
  <w:p w14:paraId="66F4DC40">
    <w:pPr>
      <w:pStyle w:val="9"/>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1DC63">
    <w:pPr>
      <w:pStyle w:val="9"/>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6E5CF">
                          <w:pPr>
                            <w:pStyle w:val="9"/>
                          </w:pPr>
                          <w:r>
                            <w:t xml:space="preserve">— </w:t>
                          </w:r>
                          <w:r>
                            <w:fldChar w:fldCharType="begin"/>
                          </w:r>
                          <w:r>
                            <w:instrText xml:space="preserve"> PAGE  \* MERGEFORMAT </w:instrText>
                          </w:r>
                          <w:r>
                            <w:fldChar w:fldCharType="separate"/>
                          </w:r>
                          <w:r>
                            <w:t>45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FC6E5CF">
                    <w:pPr>
                      <w:pStyle w:val="9"/>
                    </w:pPr>
                    <w:r>
                      <w:t xml:space="preserve">— </w:t>
                    </w:r>
                    <w:r>
                      <w:fldChar w:fldCharType="begin"/>
                    </w:r>
                    <w:r>
                      <w:instrText xml:space="preserve"> PAGE  \* MERGEFORMAT </w:instrText>
                    </w:r>
                    <w:r>
                      <w:fldChar w:fldCharType="separate"/>
                    </w:r>
                    <w:r>
                      <w:t>45</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A2B03">
    <w:pPr>
      <w:pStyle w:val="9"/>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84DDB1">
                          <w:pPr>
                            <w:pStyle w:val="9"/>
                            <w:rPr>
                              <w:rFonts w:hint="eastAsia" w:ascii="宋体" w:hAnsi="宋体" w:eastAsia="宋体" w:cs="宋体"/>
                              <w:sz w:val="32"/>
                              <w:szCs w:val="32"/>
                            </w:rPr>
                          </w:pPr>
                          <w:r>
                            <w:rPr>
                              <w:rFonts w:hint="eastAsia" w:ascii="宋体" w:hAnsi="宋体" w:eastAsia="宋体" w:cs="宋体"/>
                              <w:sz w:val="32"/>
                              <w:szCs w:val="32"/>
                            </w:rPr>
                            <w:t xml:space="preserve">— </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B84DDB1">
                    <w:pPr>
                      <w:pStyle w:val="9"/>
                      <w:rPr>
                        <w:rFonts w:hint="eastAsia" w:ascii="宋体" w:hAnsi="宋体" w:eastAsia="宋体" w:cs="宋体"/>
                        <w:sz w:val="32"/>
                        <w:szCs w:val="32"/>
                      </w:rPr>
                    </w:pPr>
                    <w:r>
                      <w:rPr>
                        <w:rFonts w:hint="eastAsia" w:ascii="宋体" w:hAnsi="宋体" w:eastAsia="宋体" w:cs="宋体"/>
                        <w:sz w:val="32"/>
                        <w:szCs w:val="32"/>
                      </w:rPr>
                      <w:t xml:space="preserve">— </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t xml:space="preserve"> —</w:t>
                    </w:r>
                  </w:p>
                </w:txbxContent>
              </v:textbox>
            </v:shape>
          </w:pict>
        </mc:Fallback>
      </mc:AlternateContent>
    </w:r>
  </w:p>
  <w:p w14:paraId="53946151">
    <w:pPr>
      <w:pStyle w:val="9"/>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EE24E">
    <w:pPr>
      <w:pStyle w:val="9"/>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7B9D3">
                          <w:pPr>
                            <w:pStyle w:val="9"/>
                          </w:pPr>
                          <w:r>
                            <w:t xml:space="preserve">— </w:t>
                          </w:r>
                          <w:r>
                            <w:fldChar w:fldCharType="begin"/>
                          </w:r>
                          <w:r>
                            <w:instrText xml:space="preserve"> PAGE  \* MERGEFORMAT </w:instrText>
                          </w:r>
                          <w:r>
                            <w:fldChar w:fldCharType="separate"/>
                          </w:r>
                          <w:r>
                            <w:t>45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007B9D3">
                    <w:pPr>
                      <w:pStyle w:val="9"/>
                    </w:pPr>
                    <w:r>
                      <w:t xml:space="preserve">— </w:t>
                    </w:r>
                    <w:r>
                      <w:fldChar w:fldCharType="begin"/>
                    </w:r>
                    <w:r>
                      <w:instrText xml:space="preserve"> PAGE  \* MERGEFORMAT </w:instrText>
                    </w:r>
                    <w:r>
                      <w:fldChar w:fldCharType="separate"/>
                    </w:r>
                    <w:r>
                      <w:t>45</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FC55E">
    <w:pPr>
      <w:pStyle w:val="9"/>
      <w:jc w:val="center"/>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A407B3">
                          <w:pPr>
                            <w:pStyle w:val="9"/>
                            <w:rPr>
                              <w:rFonts w:hint="eastAsia" w:ascii="宋体" w:hAnsi="宋体" w:eastAsia="宋体" w:cs="宋体"/>
                              <w:sz w:val="32"/>
                              <w:szCs w:val="32"/>
                            </w:rPr>
                          </w:pPr>
                          <w:r>
                            <w:rPr>
                              <w:rFonts w:hint="eastAsia" w:ascii="宋体" w:hAnsi="宋体" w:eastAsia="宋体" w:cs="宋体"/>
                              <w:sz w:val="32"/>
                              <w:szCs w:val="32"/>
                            </w:rPr>
                            <w:t xml:space="preserve">— </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FA407B3">
                    <w:pPr>
                      <w:pStyle w:val="9"/>
                      <w:rPr>
                        <w:rFonts w:hint="eastAsia" w:ascii="宋体" w:hAnsi="宋体" w:eastAsia="宋体" w:cs="宋体"/>
                        <w:sz w:val="32"/>
                        <w:szCs w:val="32"/>
                      </w:rPr>
                    </w:pPr>
                    <w:r>
                      <w:rPr>
                        <w:rFonts w:hint="eastAsia" w:ascii="宋体" w:hAnsi="宋体" w:eastAsia="宋体" w:cs="宋体"/>
                        <w:sz w:val="32"/>
                        <w:szCs w:val="32"/>
                      </w:rPr>
                      <w:t xml:space="preserve">— </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sz w:val="32"/>
                        <w:szCs w:val="32"/>
                      </w:rPr>
                      <w:t xml:space="preserve"> —</w:t>
                    </w:r>
                  </w:p>
                </w:txbxContent>
              </v:textbox>
            </v:shape>
          </w:pict>
        </mc:Fallback>
      </mc:AlternateContent>
    </w:r>
  </w:p>
  <w:p w14:paraId="18CC6D9F">
    <w:pPr>
      <w:pStyle w:val="9"/>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A274C">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99C"/>
    <w:rsid w:val="0001218B"/>
    <w:rsid w:val="00013976"/>
    <w:rsid w:val="000450D2"/>
    <w:rsid w:val="00062DD3"/>
    <w:rsid w:val="000822D4"/>
    <w:rsid w:val="000F0DA4"/>
    <w:rsid w:val="00102CF2"/>
    <w:rsid w:val="001544B3"/>
    <w:rsid w:val="001725EC"/>
    <w:rsid w:val="001902FA"/>
    <w:rsid w:val="001D0848"/>
    <w:rsid w:val="002250D4"/>
    <w:rsid w:val="002379DA"/>
    <w:rsid w:val="002756CE"/>
    <w:rsid w:val="00276564"/>
    <w:rsid w:val="0029756E"/>
    <w:rsid w:val="002B0356"/>
    <w:rsid w:val="00325DEF"/>
    <w:rsid w:val="003526D2"/>
    <w:rsid w:val="00367F3B"/>
    <w:rsid w:val="00374C3F"/>
    <w:rsid w:val="003B57FB"/>
    <w:rsid w:val="003D50D5"/>
    <w:rsid w:val="00410FE9"/>
    <w:rsid w:val="00432F6D"/>
    <w:rsid w:val="0043784D"/>
    <w:rsid w:val="00447C32"/>
    <w:rsid w:val="00454EF8"/>
    <w:rsid w:val="00495E08"/>
    <w:rsid w:val="004F083F"/>
    <w:rsid w:val="00551F48"/>
    <w:rsid w:val="005703EC"/>
    <w:rsid w:val="005A6F4D"/>
    <w:rsid w:val="005F650E"/>
    <w:rsid w:val="00600F3E"/>
    <w:rsid w:val="00613A88"/>
    <w:rsid w:val="00621AE4"/>
    <w:rsid w:val="006A2A87"/>
    <w:rsid w:val="006C5A81"/>
    <w:rsid w:val="006E3782"/>
    <w:rsid w:val="00702249"/>
    <w:rsid w:val="007422D8"/>
    <w:rsid w:val="0075483F"/>
    <w:rsid w:val="00765F4A"/>
    <w:rsid w:val="00774574"/>
    <w:rsid w:val="007E751E"/>
    <w:rsid w:val="007F7750"/>
    <w:rsid w:val="0081204E"/>
    <w:rsid w:val="00823930"/>
    <w:rsid w:val="00833D3C"/>
    <w:rsid w:val="00841978"/>
    <w:rsid w:val="00842456"/>
    <w:rsid w:val="008453A7"/>
    <w:rsid w:val="0084599C"/>
    <w:rsid w:val="00847ABB"/>
    <w:rsid w:val="00874894"/>
    <w:rsid w:val="008904FD"/>
    <w:rsid w:val="008D0562"/>
    <w:rsid w:val="00926A4E"/>
    <w:rsid w:val="009635B7"/>
    <w:rsid w:val="00970E18"/>
    <w:rsid w:val="009F1C43"/>
    <w:rsid w:val="009F4353"/>
    <w:rsid w:val="009F772E"/>
    <w:rsid w:val="00A02EBD"/>
    <w:rsid w:val="00A1525B"/>
    <w:rsid w:val="00A60B14"/>
    <w:rsid w:val="00A816CA"/>
    <w:rsid w:val="00AB7C8B"/>
    <w:rsid w:val="00AE69BE"/>
    <w:rsid w:val="00AF11B8"/>
    <w:rsid w:val="00AF335E"/>
    <w:rsid w:val="00B07487"/>
    <w:rsid w:val="00B10F90"/>
    <w:rsid w:val="00B83CCE"/>
    <w:rsid w:val="00BC07C1"/>
    <w:rsid w:val="00BD0C77"/>
    <w:rsid w:val="00BE784E"/>
    <w:rsid w:val="00C26654"/>
    <w:rsid w:val="00C563D8"/>
    <w:rsid w:val="00C654B3"/>
    <w:rsid w:val="00C74B74"/>
    <w:rsid w:val="00D902B4"/>
    <w:rsid w:val="00DA70CF"/>
    <w:rsid w:val="00DC5F87"/>
    <w:rsid w:val="00E061E7"/>
    <w:rsid w:val="00E20B7A"/>
    <w:rsid w:val="00E2354F"/>
    <w:rsid w:val="00E84B89"/>
    <w:rsid w:val="00EA0339"/>
    <w:rsid w:val="00EB767C"/>
    <w:rsid w:val="00ED0900"/>
    <w:rsid w:val="00EE6080"/>
    <w:rsid w:val="00F130E7"/>
    <w:rsid w:val="00F218A1"/>
    <w:rsid w:val="00F506FA"/>
    <w:rsid w:val="00F51ED7"/>
    <w:rsid w:val="00F54894"/>
    <w:rsid w:val="00F661C8"/>
    <w:rsid w:val="0187402D"/>
    <w:rsid w:val="01E329FF"/>
    <w:rsid w:val="01E97E4F"/>
    <w:rsid w:val="0227311A"/>
    <w:rsid w:val="026C0936"/>
    <w:rsid w:val="030475E7"/>
    <w:rsid w:val="031F4FC0"/>
    <w:rsid w:val="03200295"/>
    <w:rsid w:val="03290069"/>
    <w:rsid w:val="03764359"/>
    <w:rsid w:val="03771F7A"/>
    <w:rsid w:val="03822654"/>
    <w:rsid w:val="03A644DC"/>
    <w:rsid w:val="042447E1"/>
    <w:rsid w:val="043C3115"/>
    <w:rsid w:val="04A42800"/>
    <w:rsid w:val="04B073F7"/>
    <w:rsid w:val="050F05C1"/>
    <w:rsid w:val="05126CFE"/>
    <w:rsid w:val="053E6E6E"/>
    <w:rsid w:val="05780A0D"/>
    <w:rsid w:val="05D26992"/>
    <w:rsid w:val="06850E86"/>
    <w:rsid w:val="06C947A0"/>
    <w:rsid w:val="06F061D0"/>
    <w:rsid w:val="074F2250"/>
    <w:rsid w:val="07F11FAA"/>
    <w:rsid w:val="0829521F"/>
    <w:rsid w:val="08B504FD"/>
    <w:rsid w:val="092B5AC2"/>
    <w:rsid w:val="093C1D6A"/>
    <w:rsid w:val="09733620"/>
    <w:rsid w:val="09D26061"/>
    <w:rsid w:val="0A8E3269"/>
    <w:rsid w:val="0AFD0EBC"/>
    <w:rsid w:val="0B29249A"/>
    <w:rsid w:val="0B626F71"/>
    <w:rsid w:val="0B8E7D66"/>
    <w:rsid w:val="0B8F5B53"/>
    <w:rsid w:val="0BB31F63"/>
    <w:rsid w:val="0C206F44"/>
    <w:rsid w:val="0C3C3C66"/>
    <w:rsid w:val="0C5A7EA0"/>
    <w:rsid w:val="0CA912FB"/>
    <w:rsid w:val="0CC003F3"/>
    <w:rsid w:val="0CCD4A3B"/>
    <w:rsid w:val="0CD04C47"/>
    <w:rsid w:val="0CDF055B"/>
    <w:rsid w:val="0D4E1EA3"/>
    <w:rsid w:val="0DA675E9"/>
    <w:rsid w:val="0DC87125"/>
    <w:rsid w:val="0DE0351B"/>
    <w:rsid w:val="0DFA7FCD"/>
    <w:rsid w:val="0E4868F2"/>
    <w:rsid w:val="0EB2020F"/>
    <w:rsid w:val="0EC45150"/>
    <w:rsid w:val="0EC87A33"/>
    <w:rsid w:val="0EF10D38"/>
    <w:rsid w:val="0F331350"/>
    <w:rsid w:val="0F6A08D2"/>
    <w:rsid w:val="0FE36425"/>
    <w:rsid w:val="10116269"/>
    <w:rsid w:val="103A526B"/>
    <w:rsid w:val="108E52DC"/>
    <w:rsid w:val="108F0808"/>
    <w:rsid w:val="10B27357"/>
    <w:rsid w:val="10B90B5C"/>
    <w:rsid w:val="10B91AD3"/>
    <w:rsid w:val="10FE773C"/>
    <w:rsid w:val="113E0A49"/>
    <w:rsid w:val="11F43AD8"/>
    <w:rsid w:val="124E024F"/>
    <w:rsid w:val="126B36C3"/>
    <w:rsid w:val="12A165D1"/>
    <w:rsid w:val="12B26A30"/>
    <w:rsid w:val="12E750EC"/>
    <w:rsid w:val="12EF37E0"/>
    <w:rsid w:val="12F06165"/>
    <w:rsid w:val="13195B88"/>
    <w:rsid w:val="137B5074"/>
    <w:rsid w:val="137E4D8F"/>
    <w:rsid w:val="13DB735E"/>
    <w:rsid w:val="1413697F"/>
    <w:rsid w:val="145204CA"/>
    <w:rsid w:val="14A57E39"/>
    <w:rsid w:val="1534448E"/>
    <w:rsid w:val="15410885"/>
    <w:rsid w:val="154C4F1A"/>
    <w:rsid w:val="15D16929"/>
    <w:rsid w:val="160752E5"/>
    <w:rsid w:val="16611327"/>
    <w:rsid w:val="16711750"/>
    <w:rsid w:val="16B74615"/>
    <w:rsid w:val="17D41A12"/>
    <w:rsid w:val="17DD57BC"/>
    <w:rsid w:val="187E3042"/>
    <w:rsid w:val="18FD3720"/>
    <w:rsid w:val="193207C4"/>
    <w:rsid w:val="19347FC5"/>
    <w:rsid w:val="194A1F1E"/>
    <w:rsid w:val="1A107534"/>
    <w:rsid w:val="1A2B5808"/>
    <w:rsid w:val="1AAB26E2"/>
    <w:rsid w:val="1B1A1616"/>
    <w:rsid w:val="1B2929E7"/>
    <w:rsid w:val="1B803B6F"/>
    <w:rsid w:val="1B91007F"/>
    <w:rsid w:val="1C2B6450"/>
    <w:rsid w:val="1C4F0B8B"/>
    <w:rsid w:val="1C5F3784"/>
    <w:rsid w:val="1CFD70E6"/>
    <w:rsid w:val="1D11045E"/>
    <w:rsid w:val="1DA22885"/>
    <w:rsid w:val="1DDD5FBD"/>
    <w:rsid w:val="1E2614F5"/>
    <w:rsid w:val="1E42335E"/>
    <w:rsid w:val="1E964E0C"/>
    <w:rsid w:val="1EA062D6"/>
    <w:rsid w:val="1EB246B3"/>
    <w:rsid w:val="1ED53476"/>
    <w:rsid w:val="1F3206C4"/>
    <w:rsid w:val="1F501AAA"/>
    <w:rsid w:val="1F5321A4"/>
    <w:rsid w:val="1FA26029"/>
    <w:rsid w:val="201900EE"/>
    <w:rsid w:val="202A7D6F"/>
    <w:rsid w:val="204A4270"/>
    <w:rsid w:val="20D97744"/>
    <w:rsid w:val="210F0963"/>
    <w:rsid w:val="212943BD"/>
    <w:rsid w:val="21423675"/>
    <w:rsid w:val="216B2A03"/>
    <w:rsid w:val="218B6DCA"/>
    <w:rsid w:val="21C83B7A"/>
    <w:rsid w:val="21E607C1"/>
    <w:rsid w:val="21F11323"/>
    <w:rsid w:val="225E44DE"/>
    <w:rsid w:val="228607E0"/>
    <w:rsid w:val="22B24172"/>
    <w:rsid w:val="23144279"/>
    <w:rsid w:val="23386603"/>
    <w:rsid w:val="2359040B"/>
    <w:rsid w:val="2396026F"/>
    <w:rsid w:val="23B312CA"/>
    <w:rsid w:val="23BE0C1A"/>
    <w:rsid w:val="23E54586"/>
    <w:rsid w:val="24CD62E0"/>
    <w:rsid w:val="258E50DA"/>
    <w:rsid w:val="25AA1254"/>
    <w:rsid w:val="25F72C80"/>
    <w:rsid w:val="26170910"/>
    <w:rsid w:val="264F1E23"/>
    <w:rsid w:val="26B4038A"/>
    <w:rsid w:val="26BB3EAB"/>
    <w:rsid w:val="26ED37EA"/>
    <w:rsid w:val="270F4F2F"/>
    <w:rsid w:val="27160E7B"/>
    <w:rsid w:val="27286E69"/>
    <w:rsid w:val="272F1FA5"/>
    <w:rsid w:val="276050CF"/>
    <w:rsid w:val="279F537D"/>
    <w:rsid w:val="27ED02DE"/>
    <w:rsid w:val="282F380E"/>
    <w:rsid w:val="28437FF0"/>
    <w:rsid w:val="28681C13"/>
    <w:rsid w:val="286C751C"/>
    <w:rsid w:val="28765B9B"/>
    <w:rsid w:val="28FB4D41"/>
    <w:rsid w:val="29222EC7"/>
    <w:rsid w:val="29CA4207"/>
    <w:rsid w:val="29D660CF"/>
    <w:rsid w:val="29E91BF6"/>
    <w:rsid w:val="2A5656A3"/>
    <w:rsid w:val="2A6E7622"/>
    <w:rsid w:val="2A726CD5"/>
    <w:rsid w:val="2AEF6F65"/>
    <w:rsid w:val="2B5621F6"/>
    <w:rsid w:val="2C622962"/>
    <w:rsid w:val="2CB73169"/>
    <w:rsid w:val="2CB94355"/>
    <w:rsid w:val="2CC327D3"/>
    <w:rsid w:val="2CD84D20"/>
    <w:rsid w:val="2D594220"/>
    <w:rsid w:val="2D9E60D7"/>
    <w:rsid w:val="2DDE2C2B"/>
    <w:rsid w:val="2E077322"/>
    <w:rsid w:val="2E3B56D4"/>
    <w:rsid w:val="2E7D3C65"/>
    <w:rsid w:val="2F1C51B1"/>
    <w:rsid w:val="2F420BD2"/>
    <w:rsid w:val="2F4F64E3"/>
    <w:rsid w:val="2FB75324"/>
    <w:rsid w:val="300E5281"/>
    <w:rsid w:val="301F2FFE"/>
    <w:rsid w:val="30312C73"/>
    <w:rsid w:val="305134E7"/>
    <w:rsid w:val="30D40457"/>
    <w:rsid w:val="311B76A0"/>
    <w:rsid w:val="31697DD2"/>
    <w:rsid w:val="319D3F4C"/>
    <w:rsid w:val="31DB744D"/>
    <w:rsid w:val="33174796"/>
    <w:rsid w:val="335E60EC"/>
    <w:rsid w:val="337D77FF"/>
    <w:rsid w:val="33837901"/>
    <w:rsid w:val="338E5ED7"/>
    <w:rsid w:val="33FF382D"/>
    <w:rsid w:val="34164C19"/>
    <w:rsid w:val="34E268A9"/>
    <w:rsid w:val="35327830"/>
    <w:rsid w:val="354817EF"/>
    <w:rsid w:val="356F604B"/>
    <w:rsid w:val="359C2EFC"/>
    <w:rsid w:val="36D87F64"/>
    <w:rsid w:val="373C2064"/>
    <w:rsid w:val="373E145B"/>
    <w:rsid w:val="375C0B95"/>
    <w:rsid w:val="37906B95"/>
    <w:rsid w:val="38920276"/>
    <w:rsid w:val="389B1A40"/>
    <w:rsid w:val="38B62D56"/>
    <w:rsid w:val="39856EDA"/>
    <w:rsid w:val="39A643A6"/>
    <w:rsid w:val="3A327AF0"/>
    <w:rsid w:val="3A371445"/>
    <w:rsid w:val="3A7427E7"/>
    <w:rsid w:val="3A94295E"/>
    <w:rsid w:val="3AA66218"/>
    <w:rsid w:val="3BC7374C"/>
    <w:rsid w:val="3C2052DD"/>
    <w:rsid w:val="3CE05DC4"/>
    <w:rsid w:val="3DC00E84"/>
    <w:rsid w:val="3E563F9B"/>
    <w:rsid w:val="3E6447D3"/>
    <w:rsid w:val="3E7D6798"/>
    <w:rsid w:val="3E7F7DEA"/>
    <w:rsid w:val="3E8C0E06"/>
    <w:rsid w:val="3EC86132"/>
    <w:rsid w:val="3EF9595F"/>
    <w:rsid w:val="3F00274D"/>
    <w:rsid w:val="3F8E1B07"/>
    <w:rsid w:val="3FB60FE0"/>
    <w:rsid w:val="407B3771"/>
    <w:rsid w:val="407F5DE0"/>
    <w:rsid w:val="417A1877"/>
    <w:rsid w:val="41982616"/>
    <w:rsid w:val="41A43C25"/>
    <w:rsid w:val="42A87A1B"/>
    <w:rsid w:val="42FC7EC7"/>
    <w:rsid w:val="43536061"/>
    <w:rsid w:val="43606A8F"/>
    <w:rsid w:val="4368369D"/>
    <w:rsid w:val="438D20D6"/>
    <w:rsid w:val="440B5E1C"/>
    <w:rsid w:val="45021FCA"/>
    <w:rsid w:val="45321083"/>
    <w:rsid w:val="45903F8B"/>
    <w:rsid w:val="45CC177C"/>
    <w:rsid w:val="46054AED"/>
    <w:rsid w:val="463725F7"/>
    <w:rsid w:val="4674435C"/>
    <w:rsid w:val="46907F9B"/>
    <w:rsid w:val="47A520E4"/>
    <w:rsid w:val="48243C8E"/>
    <w:rsid w:val="48666E9C"/>
    <w:rsid w:val="493261CA"/>
    <w:rsid w:val="495A4E98"/>
    <w:rsid w:val="497D499A"/>
    <w:rsid w:val="49FA7451"/>
    <w:rsid w:val="4A053352"/>
    <w:rsid w:val="4A0F1A73"/>
    <w:rsid w:val="4A186FB0"/>
    <w:rsid w:val="4A356617"/>
    <w:rsid w:val="4A742241"/>
    <w:rsid w:val="4AB71081"/>
    <w:rsid w:val="4ADF3E52"/>
    <w:rsid w:val="4AEB5044"/>
    <w:rsid w:val="4B076038"/>
    <w:rsid w:val="4B0B6702"/>
    <w:rsid w:val="4B1928B4"/>
    <w:rsid w:val="4B313091"/>
    <w:rsid w:val="4B324E59"/>
    <w:rsid w:val="4C820C8B"/>
    <w:rsid w:val="4CD34FFD"/>
    <w:rsid w:val="4D4956D6"/>
    <w:rsid w:val="4D4C4DB0"/>
    <w:rsid w:val="4D637787"/>
    <w:rsid w:val="4E193662"/>
    <w:rsid w:val="4F0D6806"/>
    <w:rsid w:val="4F4B1139"/>
    <w:rsid w:val="4F844CD5"/>
    <w:rsid w:val="501C2472"/>
    <w:rsid w:val="51123B08"/>
    <w:rsid w:val="51BC0756"/>
    <w:rsid w:val="524E5126"/>
    <w:rsid w:val="529E1C09"/>
    <w:rsid w:val="52D03D8D"/>
    <w:rsid w:val="52FB52AE"/>
    <w:rsid w:val="530E23DE"/>
    <w:rsid w:val="53893A87"/>
    <w:rsid w:val="53CE651E"/>
    <w:rsid w:val="53EF3EDD"/>
    <w:rsid w:val="54036175"/>
    <w:rsid w:val="54342ED9"/>
    <w:rsid w:val="545B1E41"/>
    <w:rsid w:val="5471120C"/>
    <w:rsid w:val="549864B0"/>
    <w:rsid w:val="54C64399"/>
    <w:rsid w:val="550B77D0"/>
    <w:rsid w:val="55B101B2"/>
    <w:rsid w:val="55F9485A"/>
    <w:rsid w:val="5617378D"/>
    <w:rsid w:val="562F0C96"/>
    <w:rsid w:val="56314454"/>
    <w:rsid w:val="56545537"/>
    <w:rsid w:val="565F1731"/>
    <w:rsid w:val="56B92AB4"/>
    <w:rsid w:val="571F0A6C"/>
    <w:rsid w:val="573015F6"/>
    <w:rsid w:val="57574575"/>
    <w:rsid w:val="57C9545B"/>
    <w:rsid w:val="585C67EF"/>
    <w:rsid w:val="58F44C79"/>
    <w:rsid w:val="591C492E"/>
    <w:rsid w:val="5AD767E4"/>
    <w:rsid w:val="5AF6393C"/>
    <w:rsid w:val="5B435A44"/>
    <w:rsid w:val="5BBE4F49"/>
    <w:rsid w:val="5BBF47F8"/>
    <w:rsid w:val="5BF45FDC"/>
    <w:rsid w:val="5C2C297C"/>
    <w:rsid w:val="5C784272"/>
    <w:rsid w:val="5CB14C2F"/>
    <w:rsid w:val="5CDD3C76"/>
    <w:rsid w:val="5D03519D"/>
    <w:rsid w:val="5D861765"/>
    <w:rsid w:val="5E3045B4"/>
    <w:rsid w:val="5E4C10B3"/>
    <w:rsid w:val="5EA94BFE"/>
    <w:rsid w:val="5F090D52"/>
    <w:rsid w:val="5F8108E9"/>
    <w:rsid w:val="5F8E562C"/>
    <w:rsid w:val="5FB050D9"/>
    <w:rsid w:val="6013248C"/>
    <w:rsid w:val="60BA79D5"/>
    <w:rsid w:val="61AD209E"/>
    <w:rsid w:val="6201752C"/>
    <w:rsid w:val="6244090C"/>
    <w:rsid w:val="625B4997"/>
    <w:rsid w:val="62B53D20"/>
    <w:rsid w:val="62E80DC7"/>
    <w:rsid w:val="632937BE"/>
    <w:rsid w:val="635051A2"/>
    <w:rsid w:val="63653A5D"/>
    <w:rsid w:val="63A65BE7"/>
    <w:rsid w:val="63BA3B36"/>
    <w:rsid w:val="63D407DC"/>
    <w:rsid w:val="64867C0C"/>
    <w:rsid w:val="64A74B52"/>
    <w:rsid w:val="64B950A1"/>
    <w:rsid w:val="64D94D23"/>
    <w:rsid w:val="65391D87"/>
    <w:rsid w:val="65D374EA"/>
    <w:rsid w:val="666D535F"/>
    <w:rsid w:val="667A6436"/>
    <w:rsid w:val="66D24120"/>
    <w:rsid w:val="66FF4552"/>
    <w:rsid w:val="67731D97"/>
    <w:rsid w:val="67902011"/>
    <w:rsid w:val="67DB0DB2"/>
    <w:rsid w:val="682B7F8C"/>
    <w:rsid w:val="687C4343"/>
    <w:rsid w:val="68D221B5"/>
    <w:rsid w:val="68E5638C"/>
    <w:rsid w:val="69173ADC"/>
    <w:rsid w:val="694B5C28"/>
    <w:rsid w:val="69717258"/>
    <w:rsid w:val="698E7BA5"/>
    <w:rsid w:val="699E49F5"/>
    <w:rsid w:val="6A5A06B4"/>
    <w:rsid w:val="6A73731F"/>
    <w:rsid w:val="6A752D10"/>
    <w:rsid w:val="6A975464"/>
    <w:rsid w:val="6B5867F8"/>
    <w:rsid w:val="6B7A372F"/>
    <w:rsid w:val="6C584663"/>
    <w:rsid w:val="6D0A65C6"/>
    <w:rsid w:val="6D454925"/>
    <w:rsid w:val="6DD16EDF"/>
    <w:rsid w:val="6E34121C"/>
    <w:rsid w:val="6E3F02C1"/>
    <w:rsid w:val="6E8B5617"/>
    <w:rsid w:val="6F8A1A3C"/>
    <w:rsid w:val="70041EE9"/>
    <w:rsid w:val="70866755"/>
    <w:rsid w:val="70D80585"/>
    <w:rsid w:val="71107D1F"/>
    <w:rsid w:val="717C7162"/>
    <w:rsid w:val="71EC253A"/>
    <w:rsid w:val="721B5D04"/>
    <w:rsid w:val="72334FA6"/>
    <w:rsid w:val="72442376"/>
    <w:rsid w:val="72E87976"/>
    <w:rsid w:val="731457BB"/>
    <w:rsid w:val="737C78ED"/>
    <w:rsid w:val="73E22134"/>
    <w:rsid w:val="74982603"/>
    <w:rsid w:val="74DA294C"/>
    <w:rsid w:val="753C37D8"/>
    <w:rsid w:val="754D7793"/>
    <w:rsid w:val="755C0A1E"/>
    <w:rsid w:val="7573461D"/>
    <w:rsid w:val="76872831"/>
    <w:rsid w:val="769B452E"/>
    <w:rsid w:val="76C1284C"/>
    <w:rsid w:val="780370BE"/>
    <w:rsid w:val="784F3822"/>
    <w:rsid w:val="789E3E62"/>
    <w:rsid w:val="78B47B29"/>
    <w:rsid w:val="78FA5804"/>
    <w:rsid w:val="793A7CFD"/>
    <w:rsid w:val="799F60E4"/>
    <w:rsid w:val="79C568DF"/>
    <w:rsid w:val="7A016D9E"/>
    <w:rsid w:val="7A6A54B7"/>
    <w:rsid w:val="7A8C1740"/>
    <w:rsid w:val="7A9616CC"/>
    <w:rsid w:val="7AA31C06"/>
    <w:rsid w:val="7AB82530"/>
    <w:rsid w:val="7AC52BAB"/>
    <w:rsid w:val="7BF81ADB"/>
    <w:rsid w:val="7BFA03DC"/>
    <w:rsid w:val="7C1F63F7"/>
    <w:rsid w:val="7C594C70"/>
    <w:rsid w:val="7CDB2439"/>
    <w:rsid w:val="7CEE12F9"/>
    <w:rsid w:val="7D2F0495"/>
    <w:rsid w:val="7D7D70E6"/>
    <w:rsid w:val="7DB73ACA"/>
    <w:rsid w:val="7E1C0B16"/>
    <w:rsid w:val="7E6A0CCE"/>
    <w:rsid w:val="7EED5B43"/>
    <w:rsid w:val="7EFA23F9"/>
    <w:rsid w:val="7F8569F2"/>
    <w:rsid w:val="DEFFAA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cs="Times New Roman"/>
      <w:b/>
      <w:bCs/>
      <w:kern w:val="0"/>
      <w:sz w:val="27"/>
      <w:szCs w:val="27"/>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unhideWhenUsed/>
    <w:qFormat/>
    <w:uiPriority w:val="39"/>
    <w:pPr>
      <w:spacing w:after="160" w:line="278" w:lineRule="auto"/>
      <w:ind w:left="2520" w:leftChars="1200"/>
      <w:jc w:val="left"/>
    </w:pPr>
    <w:rPr>
      <w:rFonts w:eastAsiaTheme="minorEastAsia"/>
      <w:sz w:val="22"/>
      <w:szCs w:val="24"/>
      <w14:ligatures w14:val="standardContextual"/>
    </w:rPr>
  </w:style>
  <w:style w:type="paragraph" w:styleId="5">
    <w:name w:val="annotation text"/>
    <w:basedOn w:val="1"/>
    <w:semiHidden/>
    <w:unhideWhenUsed/>
    <w:qFormat/>
    <w:uiPriority w:val="99"/>
    <w:pPr>
      <w:jc w:val="left"/>
    </w:pPr>
  </w:style>
  <w:style w:type="paragraph" w:styleId="6">
    <w:name w:val="toc 5"/>
    <w:basedOn w:val="1"/>
    <w:next w:val="1"/>
    <w:unhideWhenUsed/>
    <w:qFormat/>
    <w:uiPriority w:val="39"/>
    <w:pPr>
      <w:spacing w:after="160" w:line="278" w:lineRule="auto"/>
      <w:ind w:left="1680" w:leftChars="800"/>
      <w:jc w:val="left"/>
    </w:pPr>
    <w:rPr>
      <w:rFonts w:eastAsiaTheme="minorEastAsia"/>
      <w:sz w:val="22"/>
      <w:szCs w:val="24"/>
      <w14:ligatures w14:val="standardContextual"/>
    </w:rPr>
  </w:style>
  <w:style w:type="paragraph" w:styleId="7">
    <w:name w:val="toc 3"/>
    <w:basedOn w:val="1"/>
    <w:next w:val="1"/>
    <w:unhideWhenUsed/>
    <w:qFormat/>
    <w:uiPriority w:val="39"/>
    <w:pPr>
      <w:widowControl/>
      <w:spacing w:after="100" w:line="259" w:lineRule="auto"/>
      <w:ind w:left="440"/>
      <w:jc w:val="left"/>
    </w:pPr>
    <w:rPr>
      <w:rFonts w:cs="Times New Roman" w:eastAsiaTheme="minorEastAsia"/>
      <w:kern w:val="0"/>
      <w:sz w:val="22"/>
    </w:rPr>
  </w:style>
  <w:style w:type="paragraph" w:styleId="8">
    <w:name w:val="toc 8"/>
    <w:basedOn w:val="1"/>
    <w:next w:val="1"/>
    <w:unhideWhenUsed/>
    <w:qFormat/>
    <w:uiPriority w:val="39"/>
    <w:pPr>
      <w:spacing w:after="160" w:line="278" w:lineRule="auto"/>
      <w:ind w:left="2940" w:leftChars="1400"/>
      <w:jc w:val="left"/>
    </w:pPr>
    <w:rPr>
      <w:rFonts w:eastAsiaTheme="minorEastAsia"/>
      <w:sz w:val="22"/>
      <w:szCs w:val="24"/>
      <w14:ligatures w14:val="standardContextual"/>
    </w:rPr>
  </w:style>
  <w:style w:type="paragraph" w:styleId="9">
    <w:name w:val="footer"/>
    <w:basedOn w:val="1"/>
    <w:next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99"/>
    <w:pP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296"/>
      </w:tabs>
      <w:spacing w:after="100" w:line="259" w:lineRule="auto"/>
      <w:jc w:val="left"/>
    </w:pPr>
    <w:rPr>
      <w:rFonts w:ascii="Times New Roman" w:hAnsi="Times New Roman" w:eastAsia="黑体" w:cs="Times New Roman"/>
      <w:b/>
      <w:bCs/>
      <w:kern w:val="0"/>
      <w:sz w:val="22"/>
    </w:rPr>
  </w:style>
  <w:style w:type="paragraph" w:styleId="12">
    <w:name w:val="toc 4"/>
    <w:basedOn w:val="1"/>
    <w:next w:val="1"/>
    <w:unhideWhenUsed/>
    <w:qFormat/>
    <w:uiPriority w:val="39"/>
    <w:pPr>
      <w:spacing w:after="160" w:line="278" w:lineRule="auto"/>
      <w:ind w:left="1260" w:leftChars="600"/>
      <w:jc w:val="left"/>
    </w:pPr>
    <w:rPr>
      <w:rFonts w:eastAsiaTheme="minorEastAsia"/>
      <w:sz w:val="22"/>
      <w:szCs w:val="24"/>
      <w14:ligatures w14:val="standardContextual"/>
    </w:rPr>
  </w:style>
  <w:style w:type="paragraph" w:styleId="13">
    <w:name w:val="toc 6"/>
    <w:basedOn w:val="1"/>
    <w:next w:val="1"/>
    <w:unhideWhenUsed/>
    <w:qFormat/>
    <w:uiPriority w:val="39"/>
    <w:pPr>
      <w:spacing w:after="160" w:line="278" w:lineRule="auto"/>
      <w:ind w:left="2100" w:leftChars="1000"/>
      <w:jc w:val="left"/>
    </w:pPr>
    <w:rPr>
      <w:rFonts w:eastAsiaTheme="minorEastAsia"/>
      <w:sz w:val="22"/>
      <w:szCs w:val="24"/>
      <w14:ligatures w14:val="standardContextual"/>
    </w:rPr>
  </w:style>
  <w:style w:type="paragraph" w:styleId="14">
    <w:name w:val="toc 2"/>
    <w:basedOn w:val="1"/>
    <w:next w:val="1"/>
    <w:unhideWhenUsed/>
    <w:qFormat/>
    <w:uiPriority w:val="39"/>
    <w:pPr>
      <w:widowControl/>
      <w:spacing w:after="100" w:line="259" w:lineRule="auto"/>
      <w:ind w:left="220"/>
      <w:jc w:val="left"/>
    </w:pPr>
    <w:rPr>
      <w:rFonts w:cs="Times New Roman" w:eastAsiaTheme="minorEastAsia"/>
      <w:kern w:val="0"/>
      <w:sz w:val="22"/>
    </w:rPr>
  </w:style>
  <w:style w:type="paragraph" w:styleId="15">
    <w:name w:val="toc 9"/>
    <w:basedOn w:val="1"/>
    <w:next w:val="1"/>
    <w:unhideWhenUsed/>
    <w:qFormat/>
    <w:uiPriority w:val="39"/>
    <w:pPr>
      <w:spacing w:after="160" w:line="278" w:lineRule="auto"/>
      <w:ind w:left="3360" w:leftChars="1600"/>
      <w:jc w:val="left"/>
    </w:pPr>
    <w:rPr>
      <w:rFonts w:eastAsiaTheme="minorEastAsia"/>
      <w:sz w:val="22"/>
      <w:szCs w:val="24"/>
      <w14:ligatures w14:val="standardContextual"/>
    </w:rPr>
  </w:style>
  <w:style w:type="paragraph" w:styleId="16">
    <w:name w:val="Normal (Web)"/>
    <w:basedOn w:val="1"/>
    <w:semiHidden/>
    <w:unhideWhenUsed/>
    <w:qFormat/>
    <w:uiPriority w:val="99"/>
    <w:pPr>
      <w:spacing w:beforeAutospacing="1" w:afterAutospacing="1"/>
      <w:jc w:val="left"/>
    </w:pPr>
    <w:rPr>
      <w:rFonts w:cs="Times New Roman"/>
      <w:kern w:val="0"/>
      <w:sz w:val="24"/>
    </w:rPr>
  </w:style>
  <w:style w:type="table" w:styleId="18">
    <w:name w:val="Table Grid"/>
    <w:basedOn w:val="1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Hyperlink"/>
    <w:basedOn w:val="19"/>
    <w:unhideWhenUsed/>
    <w:qFormat/>
    <w:uiPriority w:val="99"/>
    <w:rPr>
      <w:color w:val="0563C1" w:themeColor="hyperlink"/>
      <w:u w:val="single"/>
      <w14:textFill>
        <w14:solidFill>
          <w14:schemeClr w14:val="hlink"/>
        </w14:solidFill>
      </w14:textFill>
    </w:rPr>
  </w:style>
  <w:style w:type="paragraph" w:styleId="22">
    <w:name w:val="List Paragraph"/>
    <w:basedOn w:val="1"/>
    <w:qFormat/>
    <w:uiPriority w:val="34"/>
    <w:pPr>
      <w:ind w:firstLine="420" w:firstLineChars="200"/>
    </w:pPr>
  </w:style>
  <w:style w:type="character" w:customStyle="1" w:styleId="23">
    <w:name w:val="标题 1 字符"/>
    <w:basedOn w:val="19"/>
    <w:link w:val="2"/>
    <w:qFormat/>
    <w:uiPriority w:val="9"/>
    <w:rPr>
      <w:b/>
      <w:bCs/>
      <w:kern w:val="44"/>
      <w:sz w:val="44"/>
      <w:szCs w:val="44"/>
    </w:rPr>
  </w:style>
  <w:style w:type="paragraph" w:customStyle="1" w:styleId="2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5">
    <w:name w:val="页眉 字符"/>
    <w:basedOn w:val="19"/>
    <w:link w:val="10"/>
    <w:qFormat/>
    <w:uiPriority w:val="99"/>
    <w:rPr>
      <w:sz w:val="18"/>
      <w:szCs w:val="18"/>
    </w:rPr>
  </w:style>
  <w:style w:type="character" w:customStyle="1" w:styleId="26">
    <w:name w:val="页脚 字符"/>
    <w:basedOn w:val="19"/>
    <w:link w:val="9"/>
    <w:qFormat/>
    <w:uiPriority w:val="99"/>
    <w:rPr>
      <w:sz w:val="18"/>
      <w:szCs w:val="18"/>
    </w:rPr>
  </w:style>
  <w:style w:type="character" w:customStyle="1" w:styleId="27">
    <w:name w:val="font11"/>
    <w:basedOn w:val="19"/>
    <w:qFormat/>
    <w:uiPriority w:val="0"/>
    <w:rPr>
      <w:rFonts w:hint="eastAsia" w:ascii="宋体" w:hAnsi="宋体" w:eastAsia="宋体" w:cs="宋体"/>
      <w:color w:val="000000"/>
      <w:sz w:val="21"/>
      <w:szCs w:val="21"/>
      <w:u w:val="none"/>
    </w:rPr>
  </w:style>
  <w:style w:type="paragraph" w:customStyle="1" w:styleId="28">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9">
    <w:name w:val="未处理的提及1"/>
    <w:basedOn w:val="19"/>
    <w:semiHidden/>
    <w:unhideWhenUsed/>
    <w:qFormat/>
    <w:uiPriority w:val="99"/>
    <w:rPr>
      <w:color w:val="605E5C"/>
      <w:shd w:val="clear" w:color="auto" w:fill="E1DFDD"/>
    </w:rPr>
  </w:style>
  <w:style w:type="paragraph" w:customStyle="1" w:styleId="3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1">
    <w:name w:val="Unresolved Mention"/>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"/>
    </extobj>
    <extobj name="F360BE8B-6686-4F3D-AEAF-501FE73E4058-2">
      <extobjdata type="F360BE8B-6686-4F3D-AEAF-501FE73E4058" data="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2413</Words>
  <Characters>2432</Characters>
  <Lines>176</Lines>
  <Paragraphs>49</Paragraphs>
  <TotalTime>1</TotalTime>
  <ScaleCrop>false</ScaleCrop>
  <LinksUpToDate>false</LinksUpToDate>
  <CharactersWithSpaces>2482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2024-11-05T22:51:00Z</dcterms:created>
  <dc:creator>dqz</dc:creator>
  <cp:lastModifiedBy>满怀可爱</cp:lastModifiedBy>
  <dcterms:modified xsi:type="dcterms:W3CDTF">2025-12-09T07:53:59Z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C436C4D8BE83465F80EAE5AAF152C700_13</vt:lpwstr>
  </property>
  <property fmtid="{D5CDD505-2E9C-101B-9397-08002B2CF9AE}" pid="4" name="KSOTemplateDocerSaveRecord">
    <vt:lpwstr>eyJoZGlkIjoiY2YwZmVhZDBkMjkxOTY1YmNmZDI0NmRjOWJlMWJlMTUiLCJ1c2VySWQiOiIxNDk2ODQ2MjU4In0=</vt:lpwstr>
  </property>
</Properties>
</file>