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32E0" w14:textId="77777777" w:rsidR="00BF24C7" w:rsidRDefault="00BF24C7" w:rsidP="00BF24C7">
      <w:pPr>
        <w:widowControl/>
        <w:rPr>
          <w:rFonts w:ascii="黑体" w:eastAsia="黑体" w:cs="宋体"/>
          <w:kern w:val="0"/>
          <w:sz w:val="32"/>
          <w:szCs w:val="32"/>
        </w:rPr>
      </w:pPr>
      <w:r>
        <w:rPr>
          <w:rFonts w:ascii="黑体" w:eastAsia="黑体" w:cs="宋体" w:hint="eastAsia"/>
          <w:kern w:val="0"/>
          <w:sz w:val="32"/>
          <w:szCs w:val="32"/>
        </w:rPr>
        <w:t>附件1</w:t>
      </w:r>
    </w:p>
    <w:tbl>
      <w:tblPr>
        <w:tblW w:w="8080" w:type="dxa"/>
        <w:tblInd w:w="93" w:type="dxa"/>
        <w:tblLook w:val="04A0" w:firstRow="1" w:lastRow="0" w:firstColumn="1" w:lastColumn="0" w:noHBand="0" w:noVBand="1"/>
      </w:tblPr>
      <w:tblGrid>
        <w:gridCol w:w="8080"/>
      </w:tblGrid>
      <w:tr w:rsidR="00BF24C7" w14:paraId="68CE859A" w14:textId="77777777" w:rsidTr="00DA25FA">
        <w:trPr>
          <w:trHeight w:val="723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8913" w14:textId="77777777" w:rsidR="00BF24C7" w:rsidRDefault="00BF24C7" w:rsidP="00DA25FA">
            <w:pPr>
              <w:widowControl/>
              <w:rPr>
                <w:rFonts w:ascii="黑体" w:eastAsia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cs="宋体" w:hint="eastAsia"/>
                <w:kern w:val="0"/>
                <w:sz w:val="32"/>
                <w:szCs w:val="32"/>
              </w:rPr>
              <w:t xml:space="preserve">   2023年贵阳贵安批而未供和闲置土地处置任务表</w:t>
            </w:r>
          </w:p>
        </w:tc>
      </w:tr>
    </w:tbl>
    <w:p w14:paraId="55E84DC5" w14:textId="77777777" w:rsidR="00BF24C7" w:rsidRDefault="00BF24C7" w:rsidP="00BF24C7">
      <w:pPr>
        <w:jc w:val="center"/>
        <w:rPr>
          <w:rFonts w:ascii="仿宋" w:eastAsia="仿宋"/>
          <w:b/>
          <w:bCs/>
          <w:szCs w:val="21"/>
        </w:rPr>
      </w:pPr>
      <w:r>
        <w:rPr>
          <w:rFonts w:ascii="仿宋" w:eastAsia="仿宋" w:hint="eastAsia"/>
          <w:b/>
          <w:bCs/>
          <w:szCs w:val="21"/>
        </w:rPr>
        <w:t xml:space="preserve">                                                               </w:t>
      </w:r>
      <w:r>
        <w:rPr>
          <w:rFonts w:ascii="仿宋" w:eastAsia="仿宋" w:hint="eastAsia"/>
          <w:b/>
          <w:bCs/>
          <w:sz w:val="28"/>
          <w:szCs w:val="28"/>
        </w:rPr>
        <w:t>单位：公顷</w:t>
      </w:r>
    </w:p>
    <w:tbl>
      <w:tblPr>
        <w:tblW w:w="885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590"/>
        <w:gridCol w:w="3716"/>
        <w:gridCol w:w="3550"/>
      </w:tblGrid>
      <w:tr w:rsidR="00BF24C7" w14:paraId="777AB197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C5CD3" w14:textId="77777777" w:rsidR="00BF24C7" w:rsidRDefault="00BF24C7" w:rsidP="00DA25FA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辖区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1F7D3" w14:textId="77777777" w:rsidR="00BF24C7" w:rsidRDefault="00BF24C7" w:rsidP="00DA25FA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批而未供任务基数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D2615" w14:textId="77777777" w:rsidR="00BF24C7" w:rsidRDefault="00BF24C7" w:rsidP="00DA25FA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供而未用任务基数</w:t>
            </w:r>
          </w:p>
        </w:tc>
      </w:tr>
      <w:tr w:rsidR="00BF24C7" w14:paraId="7A15342E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BF660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云岩区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798EB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219.05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23341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6.02</w:t>
            </w:r>
          </w:p>
        </w:tc>
      </w:tr>
      <w:tr w:rsidR="00BF24C7" w14:paraId="3586D069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FB450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观山湖区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50E3F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894.27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4EAA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85.15</w:t>
            </w:r>
          </w:p>
        </w:tc>
      </w:tr>
      <w:tr w:rsidR="00BF24C7" w14:paraId="45E16D06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62157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乌当区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9CE3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579.21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C684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49.56</w:t>
            </w:r>
          </w:p>
        </w:tc>
      </w:tr>
      <w:tr w:rsidR="00BF24C7" w14:paraId="51B1E516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06C6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南明区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C64FF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143.11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B448E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3.32</w:t>
            </w:r>
          </w:p>
        </w:tc>
      </w:tr>
      <w:tr w:rsidR="00BF24C7" w14:paraId="64D23BCE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E4D3E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双龙新区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60B9B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805.93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8091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350.41</w:t>
            </w:r>
          </w:p>
        </w:tc>
      </w:tr>
      <w:tr w:rsidR="00BF24C7" w14:paraId="24B85177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D365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白云区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B502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320.26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7F6D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175.02</w:t>
            </w:r>
          </w:p>
        </w:tc>
      </w:tr>
      <w:tr w:rsidR="00BF24C7" w14:paraId="73CFBC56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A060A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高新区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6963B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117.00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E4528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74.58</w:t>
            </w:r>
          </w:p>
        </w:tc>
      </w:tr>
      <w:tr w:rsidR="00BF24C7" w14:paraId="7603DB61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920EA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花溪区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05340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946.63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69877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27.35</w:t>
            </w:r>
          </w:p>
        </w:tc>
      </w:tr>
      <w:tr w:rsidR="00BF24C7" w14:paraId="7945C8C2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40364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经开区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2BD36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250.33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1AF0F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185.64</w:t>
            </w:r>
          </w:p>
        </w:tc>
      </w:tr>
      <w:tr w:rsidR="00BF24C7" w14:paraId="111A276D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3B37D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贵安新区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98360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2638.47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1BFDB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122.14</w:t>
            </w:r>
          </w:p>
        </w:tc>
      </w:tr>
      <w:tr w:rsidR="00BF24C7" w14:paraId="4B4A676B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7459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清镇市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63051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796.40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4134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339.97</w:t>
            </w:r>
          </w:p>
        </w:tc>
      </w:tr>
      <w:tr w:rsidR="00BF24C7" w14:paraId="1B4D6B7A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E538F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开阳县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846B4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379.80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323F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61.05</w:t>
            </w:r>
          </w:p>
        </w:tc>
      </w:tr>
      <w:tr w:rsidR="00BF24C7" w14:paraId="04896288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0D52E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息烽县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EFF7A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313.62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ED3F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43.25</w:t>
            </w:r>
          </w:p>
        </w:tc>
      </w:tr>
      <w:tr w:rsidR="00BF24C7" w14:paraId="75D119A4" w14:textId="77777777" w:rsidTr="00DA25FA">
        <w:trPr>
          <w:trHeight w:val="61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5AA50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修文县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38DA9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228.85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7AF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114.02</w:t>
            </w:r>
          </w:p>
        </w:tc>
      </w:tr>
      <w:tr w:rsidR="00BF24C7" w14:paraId="5208A999" w14:textId="77777777" w:rsidTr="00DA25FA">
        <w:trPr>
          <w:trHeight w:val="62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1B1C5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总计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DC2E3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8632.94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A3CBC" w14:textId="77777777" w:rsidR="00BF24C7" w:rsidRDefault="00BF24C7" w:rsidP="00DA25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1637.49</w:t>
            </w:r>
          </w:p>
        </w:tc>
      </w:tr>
    </w:tbl>
    <w:p w14:paraId="315F405B" w14:textId="77777777" w:rsidR="00BF24C7" w:rsidRDefault="00BF24C7" w:rsidP="00BF24C7">
      <w:pPr>
        <w:jc w:val="left"/>
        <w:rPr>
          <w:rFonts w:ascii="仿宋" w:eastAsia="仿宋"/>
          <w:szCs w:val="21"/>
        </w:rPr>
      </w:pPr>
    </w:p>
    <w:p w14:paraId="2E34B183" w14:textId="77777777" w:rsidR="00BF24C7" w:rsidRDefault="00BF24C7" w:rsidP="00BF24C7">
      <w:pPr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/>
          <w:sz w:val="32"/>
          <w:szCs w:val="32"/>
        </w:rPr>
        <w:br w:type="page"/>
      </w:r>
    </w:p>
    <w:p w14:paraId="66C75DE5" w14:textId="77777777" w:rsidR="006502CA" w:rsidRDefault="00000000">
      <w:pPr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 w:hint="eastAsia"/>
          <w:sz w:val="32"/>
          <w:szCs w:val="32"/>
        </w:rPr>
        <w:lastRenderedPageBreak/>
        <w:t>附件2</w:t>
      </w:r>
    </w:p>
    <w:p w14:paraId="096A0D82" w14:textId="77777777" w:rsidR="006502CA" w:rsidRDefault="006502CA">
      <w:pPr>
        <w:widowControl/>
        <w:spacing w:line="600" w:lineRule="exact"/>
        <w:jc w:val="center"/>
        <w:rPr>
          <w:rFonts w:ascii="方正小标宋简体" w:eastAsia="方正小标宋简体" w:cs="仿宋_GB2312"/>
          <w:sz w:val="44"/>
          <w:szCs w:val="44"/>
        </w:rPr>
      </w:pPr>
    </w:p>
    <w:p w14:paraId="4494FC9B" w14:textId="77777777" w:rsidR="006502CA" w:rsidRDefault="00000000">
      <w:pPr>
        <w:widowControl/>
        <w:spacing w:line="600" w:lineRule="exact"/>
        <w:jc w:val="center"/>
        <w:rPr>
          <w:rFonts w:ascii="方正小标宋简体" w:eastAsia="方正小标宋简体" w:cs="仿宋_GB2312"/>
          <w:sz w:val="44"/>
          <w:szCs w:val="44"/>
        </w:rPr>
      </w:pPr>
      <w:r>
        <w:rPr>
          <w:rFonts w:ascii="方正小标宋简体" w:eastAsia="方正小标宋简体" w:cs="仿宋_GB2312" w:hint="eastAsia"/>
          <w:sz w:val="44"/>
          <w:szCs w:val="44"/>
        </w:rPr>
        <w:t>贵阳贵安推进批而未供和供而未用土地</w:t>
      </w:r>
    </w:p>
    <w:p w14:paraId="22ABB1FC" w14:textId="77777777" w:rsidR="006502CA" w:rsidRDefault="00000000">
      <w:pPr>
        <w:widowControl/>
        <w:spacing w:line="600" w:lineRule="exact"/>
        <w:jc w:val="center"/>
        <w:rPr>
          <w:rFonts w:ascii="方正小标宋简体" w:eastAsia="方正小标宋简体" w:cs="仿宋_GB2312"/>
          <w:sz w:val="44"/>
          <w:szCs w:val="44"/>
        </w:rPr>
      </w:pPr>
      <w:r>
        <w:rPr>
          <w:rFonts w:ascii="方正小标宋简体" w:eastAsia="方正小标宋简体" w:cs="仿宋_GB2312" w:hint="eastAsia"/>
          <w:sz w:val="44"/>
          <w:szCs w:val="44"/>
        </w:rPr>
        <w:t>调查处置专项行动工作领导小组名单</w:t>
      </w:r>
    </w:p>
    <w:p w14:paraId="2FD7C4B3" w14:textId="77777777" w:rsidR="006502CA" w:rsidRDefault="006502CA">
      <w:pPr>
        <w:widowControl/>
        <w:spacing w:line="600" w:lineRule="exact"/>
        <w:jc w:val="left"/>
        <w:rPr>
          <w:rFonts w:ascii="仿宋_GB2312" w:eastAsia="仿宋_GB2312" w:cs="仿宋_GB2312"/>
          <w:bCs/>
          <w:sz w:val="32"/>
          <w:szCs w:val="32"/>
        </w:rPr>
      </w:pPr>
    </w:p>
    <w:p w14:paraId="03A1CAB1" w14:textId="77777777" w:rsidR="006502CA" w:rsidRDefault="00000000">
      <w:pPr>
        <w:widowControl/>
        <w:spacing w:line="540" w:lineRule="exact"/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组  长：</w:t>
      </w:r>
      <w:r>
        <w:rPr>
          <w:rFonts w:ascii="仿宋_GB2312" w:eastAsia="仿宋_GB2312" w:cs="仿宋_GB2312" w:hint="eastAsia"/>
          <w:sz w:val="32"/>
          <w:szCs w:val="32"/>
        </w:rPr>
        <w:t>市政府副市长（分管城建工作）</w:t>
      </w:r>
    </w:p>
    <w:p w14:paraId="70E99C99" w14:textId="77777777" w:rsidR="006502CA" w:rsidRDefault="00000000">
      <w:pPr>
        <w:widowControl/>
        <w:spacing w:line="540" w:lineRule="exact"/>
        <w:ind w:firstLineChars="600" w:firstLine="1920"/>
        <w:jc w:val="left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贵安新区管委会副主任（分管城建工作）</w:t>
      </w:r>
    </w:p>
    <w:p w14:paraId="4D29918B" w14:textId="77777777" w:rsidR="006502CA" w:rsidRDefault="00000000">
      <w:pPr>
        <w:widowControl/>
        <w:spacing w:line="540" w:lineRule="exact"/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副组长：</w:t>
      </w:r>
      <w:r>
        <w:rPr>
          <w:rFonts w:ascii="仿宋_GB2312" w:eastAsia="仿宋_GB2312" w:cs="Times New Roman" w:hint="eastAsia"/>
          <w:sz w:val="32"/>
          <w:szCs w:val="32"/>
        </w:rPr>
        <w:t>市政府办公厅副主任（联系城建工作</w:t>
      </w:r>
      <w:r>
        <w:rPr>
          <w:rFonts w:ascii="仿宋_GB2312" w:eastAsia="仿宋_GB2312" w:cs="仿宋_GB2312" w:hint="eastAsia"/>
          <w:sz w:val="32"/>
          <w:szCs w:val="32"/>
        </w:rPr>
        <w:t>）</w:t>
      </w:r>
    </w:p>
    <w:p w14:paraId="4EC153FE" w14:textId="77777777" w:rsidR="006502CA" w:rsidRDefault="00000000">
      <w:pPr>
        <w:widowControl/>
        <w:spacing w:line="540" w:lineRule="exact"/>
        <w:ind w:firstLineChars="600" w:firstLine="192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贵安新区办公室副主任（联系城建工作）</w:t>
      </w:r>
    </w:p>
    <w:p w14:paraId="69C01096" w14:textId="77777777" w:rsidR="006502CA" w:rsidRDefault="00000000">
      <w:pPr>
        <w:widowControl/>
        <w:spacing w:line="540" w:lineRule="exact"/>
        <w:ind w:firstLineChars="600" w:firstLine="192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市自然资源和规划局主要负责人</w:t>
      </w:r>
    </w:p>
    <w:p w14:paraId="0849381E" w14:textId="77777777" w:rsidR="006502CA" w:rsidRDefault="00000000">
      <w:pPr>
        <w:widowControl/>
        <w:spacing w:line="540" w:lineRule="exact"/>
        <w:ind w:firstLineChars="600" w:firstLine="19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贵安新区城乡建设局主要负责人</w:t>
      </w:r>
    </w:p>
    <w:p w14:paraId="7BFA8068" w14:textId="77777777" w:rsidR="006502CA" w:rsidRDefault="00000000">
      <w:pPr>
        <w:widowControl/>
        <w:spacing w:line="540" w:lineRule="exact"/>
        <w:ind w:firstLineChars="200" w:firstLine="64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成  员：</w:t>
      </w:r>
      <w:r>
        <w:rPr>
          <w:rFonts w:ascii="仿宋_GB2312" w:eastAsia="仿宋_GB2312" w:cs="Times New Roman" w:hint="eastAsia"/>
          <w:sz w:val="32"/>
          <w:szCs w:val="32"/>
        </w:rPr>
        <w:t>市自然资源和规划局、贵安新区城乡建设局、市财政局、市督办督查局、市投资促进局、市国资委、市发展改革委、市工业和信息化局、市住房城乡建设局、市文化和旅游局、市交委、市水务局、市林业局、市综合行政执法局、市司法局、市公安局分管负责人；</w:t>
      </w:r>
    </w:p>
    <w:p w14:paraId="541D07BF" w14:textId="77777777" w:rsidR="006502CA" w:rsidRDefault="00000000">
      <w:pPr>
        <w:widowControl/>
        <w:spacing w:line="540" w:lineRule="exact"/>
        <w:ind w:firstLineChars="200" w:firstLine="64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各区（市、县）政府、开发区管委会分管负责人；</w:t>
      </w:r>
    </w:p>
    <w:p w14:paraId="78BF0EDD" w14:textId="77777777" w:rsidR="006502CA" w:rsidRDefault="00000000">
      <w:pPr>
        <w:widowControl/>
        <w:spacing w:line="540" w:lineRule="exact"/>
        <w:ind w:firstLineChars="200" w:firstLine="64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市城投集团、贵阳产控集团、市城发集团、市交通运营集团、贵阳水务集团分管负责人。</w:t>
      </w:r>
    </w:p>
    <w:p w14:paraId="54AA2460" w14:textId="77777777" w:rsidR="006502CA" w:rsidRDefault="00000000">
      <w:pPr>
        <w:spacing w:line="54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领导小组下设办公室在市自然资源和规划局、贵安新区城乡建设局，负责统筹、协调、调度贵阳贵安</w:t>
      </w:r>
      <w:r>
        <w:rPr>
          <w:rFonts w:ascii="仿宋_GB2312" w:eastAsia="仿宋_GB2312" w:cs="仿宋_GB2312" w:hint="eastAsia"/>
          <w:sz w:val="32"/>
          <w:szCs w:val="32"/>
        </w:rPr>
        <w:t>批而未供和供而未用土地调查处置工作</w:t>
      </w:r>
      <w:r>
        <w:rPr>
          <w:rFonts w:ascii="仿宋_GB2312" w:eastAsia="仿宋_GB2312" w:cs="Times New Roman" w:hint="eastAsia"/>
          <w:sz w:val="32"/>
          <w:szCs w:val="32"/>
        </w:rPr>
        <w:t>，办公室主任由市自然资源和规划局、贵安新区城乡建设局主要负责人担任。</w:t>
      </w:r>
    </w:p>
    <w:p w14:paraId="1E426CE4" w14:textId="77777777" w:rsidR="006502CA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75581D86" w14:textId="77777777" w:rsidR="006502CA" w:rsidRDefault="00000000">
      <w:pPr>
        <w:widowControl/>
        <w:spacing w:line="600" w:lineRule="exact"/>
        <w:jc w:val="left"/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 w:hint="eastAsia"/>
          <w:sz w:val="32"/>
          <w:szCs w:val="32"/>
        </w:rPr>
        <w:lastRenderedPageBreak/>
        <w:t>附件3</w:t>
      </w:r>
    </w:p>
    <w:p w14:paraId="50718E72" w14:textId="77777777" w:rsidR="006502CA" w:rsidRDefault="006502CA">
      <w:pPr>
        <w:widowControl/>
        <w:spacing w:line="600" w:lineRule="exact"/>
        <w:jc w:val="center"/>
        <w:rPr>
          <w:rFonts w:ascii="宋体" w:cs="仿宋_GB2312"/>
          <w:sz w:val="44"/>
          <w:szCs w:val="44"/>
        </w:rPr>
      </w:pPr>
    </w:p>
    <w:p w14:paraId="2F72937E" w14:textId="77777777" w:rsidR="006502CA" w:rsidRDefault="00000000">
      <w:pPr>
        <w:widowControl/>
        <w:spacing w:line="600" w:lineRule="exact"/>
        <w:jc w:val="center"/>
        <w:rPr>
          <w:rFonts w:ascii="方正小标宋简体" w:eastAsia="方正小标宋简体" w:cs="仿宋_GB2312"/>
          <w:sz w:val="44"/>
          <w:szCs w:val="44"/>
        </w:rPr>
      </w:pPr>
      <w:r>
        <w:rPr>
          <w:rFonts w:ascii="方正小标宋简体" w:eastAsia="方正小标宋简体" w:cs="仿宋_GB2312" w:hint="eastAsia"/>
          <w:sz w:val="44"/>
          <w:szCs w:val="44"/>
        </w:rPr>
        <w:t>批而未供土地及闲置土地分类处置措施</w:t>
      </w:r>
    </w:p>
    <w:p w14:paraId="599107B6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一、批而未供地块</w:t>
      </w:r>
    </w:p>
    <w:p w14:paraId="2BE1C123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（一）公开推介。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按照合理布局、集约节约原则，</w:t>
      </w:r>
      <w:r>
        <w:rPr>
          <w:rFonts w:ascii="Times New Roman" w:eastAsia="仿宋_GB2312" w:hAnsi="Times New Roman" w:cs="Times New Roman"/>
          <w:sz w:val="32"/>
          <w:szCs w:val="32"/>
        </w:rPr>
        <w:t>向社会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推介</w:t>
      </w:r>
      <w:r>
        <w:rPr>
          <w:rFonts w:ascii="Times New Roman" w:eastAsia="仿宋_GB2312" w:hAnsi="Times New Roman" w:cs="Times New Roman"/>
          <w:sz w:val="32"/>
          <w:szCs w:val="32"/>
        </w:rPr>
        <w:t>已批地块，引导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意向</w:t>
      </w:r>
      <w:r>
        <w:rPr>
          <w:rFonts w:ascii="Times New Roman" w:eastAsia="仿宋_GB2312" w:hAnsi="Times New Roman" w:cs="Times New Roman"/>
          <w:sz w:val="32"/>
          <w:szCs w:val="32"/>
        </w:rPr>
        <w:t>用地单位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优先选择存量土地；</w:t>
      </w:r>
      <w:r>
        <w:rPr>
          <w:rFonts w:ascii="仿宋_GB2312" w:eastAsia="仿宋_GB2312" w:cs="仿宋" w:hint="eastAsia"/>
          <w:kern w:val="0"/>
          <w:sz w:val="32"/>
          <w:szCs w:val="32"/>
        </w:rPr>
        <w:t>加大招商引资力度，全力盘活已批存量资源，</w:t>
      </w:r>
      <w:r>
        <w:rPr>
          <w:rFonts w:ascii="Times New Roman" w:eastAsia="仿宋_GB2312" w:hAnsi="Times New Roman" w:cs="Times New Roman"/>
          <w:sz w:val="32"/>
          <w:szCs w:val="32"/>
        </w:rPr>
        <w:t>推动久批地块出库供应。</w:t>
      </w:r>
    </w:p>
    <w:p w14:paraId="0EBB2466" w14:textId="77777777" w:rsidR="006502CA" w:rsidRDefault="00000000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（二）启动规划调整。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因规划等客观原因长期不能供地的，及时调整产业结构、规划用途。</w:t>
      </w:r>
    </w:p>
    <w:p w14:paraId="3C7017E0" w14:textId="77777777" w:rsidR="006502CA" w:rsidRDefault="00000000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（三）完善供地手续。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对城市道路、绿化、广场、公园等基础设施项目，督促项目业主及行业主管部门及时完善供地手续。</w:t>
      </w:r>
    </w:p>
    <w:p w14:paraId="3350B668" w14:textId="77777777" w:rsidR="006502CA" w:rsidRDefault="00000000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（四）打捆边角地。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供应后剩余少量边角地，确无法按宗地和一般程序供应的，经打捆后提出处置建议按程序报审后，统一下达用地批复，明确用地单位。</w:t>
      </w:r>
    </w:p>
    <w:p w14:paraId="3A7278F1" w14:textId="77777777" w:rsidR="006502CA" w:rsidRDefault="00000000">
      <w:pPr>
        <w:widowControl/>
        <w:spacing w:line="600" w:lineRule="exact"/>
        <w:ind w:firstLineChars="200" w:firstLine="640"/>
        <w:rPr>
          <w:rFonts w:ascii="仿宋_GB2312" w:eastAsia="仿宋_GB2312" w:cs="仿宋"/>
          <w:kern w:val="0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（五）加快征地拆迁。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>
        <w:rPr>
          <w:rFonts w:ascii="仿宋_GB2312" w:eastAsia="仿宋_GB2312" w:cs="仿宋" w:hint="eastAsia"/>
          <w:kern w:val="0"/>
          <w:sz w:val="32"/>
          <w:szCs w:val="32"/>
        </w:rPr>
        <w:t>于因征拆未完影响供地的，加大征收统筹调度力度，尽快达到“净地”出让条件。</w:t>
      </w:r>
    </w:p>
    <w:p w14:paraId="54968220" w14:textId="77777777" w:rsidR="006502CA" w:rsidRDefault="00000000">
      <w:pPr>
        <w:widowControl/>
        <w:spacing w:line="60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楷体_GB2312" w:eastAsia="楷体_GB2312" w:cs="仿宋" w:hint="eastAsia"/>
          <w:bCs/>
          <w:sz w:val="32"/>
          <w:szCs w:val="32"/>
        </w:rPr>
        <w:t>（六）撤销批文。</w:t>
      </w:r>
      <w:r>
        <w:rPr>
          <w:rFonts w:ascii="仿宋_GB2312" w:eastAsia="仿宋_GB2312" w:cs="仿宋" w:hint="eastAsia"/>
          <w:kern w:val="0"/>
          <w:sz w:val="32"/>
          <w:szCs w:val="32"/>
        </w:rPr>
        <w:t>两年未用地、未实施征地补偿安置方案或因相关规划、政策调整，不具备供</w:t>
      </w:r>
      <w:r>
        <w:rPr>
          <w:rFonts w:ascii="仿宋_GB2312" w:eastAsia="仿宋_GB2312" w:cs="仿宋_GB2312" w:hint="eastAsia"/>
          <w:sz w:val="32"/>
          <w:szCs w:val="32"/>
        </w:rPr>
        <w:t>地条件土地，国务院批准后超过两年</w:t>
      </w:r>
      <w:r>
        <w:rPr>
          <w:rFonts w:ascii="仿宋_GB2312" w:eastAsia="仿宋_GB2312" w:cs="楷体_GB2312" w:hint="eastAsia"/>
          <w:kern w:val="0"/>
          <w:sz w:val="32"/>
          <w:szCs w:val="32"/>
        </w:rPr>
        <w:t>未批复实施方案城市用地。</w:t>
      </w:r>
      <w:r>
        <w:rPr>
          <w:rFonts w:ascii="仿宋_GB2312" w:eastAsia="仿宋_GB2312" w:cs="仿宋_GB2312" w:hint="eastAsia"/>
          <w:sz w:val="32"/>
          <w:szCs w:val="32"/>
        </w:rPr>
        <w:t>按照有关规定、时限要求撤销批文。</w:t>
      </w:r>
    </w:p>
    <w:p w14:paraId="2D0AF7E4" w14:textId="77777777" w:rsidR="006502CA" w:rsidRDefault="00000000">
      <w:pPr>
        <w:widowControl/>
        <w:spacing w:line="600" w:lineRule="exact"/>
        <w:ind w:firstLineChars="200" w:firstLine="640"/>
        <w:rPr>
          <w:rFonts w:ascii="仿宋_GB2312" w:eastAsia="仿宋_GB2312" w:cs="楷体_GB2312"/>
          <w:kern w:val="0"/>
          <w:sz w:val="32"/>
          <w:szCs w:val="32"/>
        </w:rPr>
      </w:pPr>
      <w:r>
        <w:rPr>
          <w:rFonts w:ascii="楷体_GB2312" w:eastAsia="楷体_GB2312" w:cs="仿宋_GB2312" w:hint="eastAsia"/>
          <w:bCs/>
          <w:sz w:val="32"/>
          <w:szCs w:val="32"/>
        </w:rPr>
        <w:lastRenderedPageBreak/>
        <w:t>（七）</w:t>
      </w:r>
      <w:r>
        <w:rPr>
          <w:rFonts w:ascii="楷体_GB2312" w:eastAsia="楷体_GB2312" w:cs="楷体_GB2312" w:hint="eastAsia"/>
          <w:bCs/>
          <w:sz w:val="32"/>
          <w:szCs w:val="32"/>
        </w:rPr>
        <w:t>核减批文。</w:t>
      </w:r>
      <w:r>
        <w:rPr>
          <w:rFonts w:ascii="仿宋_GB2312" w:eastAsia="仿宋_GB2312" w:cs="楷体_GB2312" w:hint="eastAsia"/>
          <w:bCs/>
          <w:kern w:val="0"/>
          <w:sz w:val="32"/>
          <w:szCs w:val="32"/>
        </w:rPr>
        <w:t>核减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土地动态监测监管系统中</w:t>
      </w:r>
      <w:r>
        <w:rPr>
          <w:rFonts w:ascii="仿宋_GB2312" w:eastAsia="仿宋_GB2312" w:cs="楷体_GB2312" w:hint="eastAsia"/>
          <w:kern w:val="0"/>
          <w:sz w:val="32"/>
          <w:szCs w:val="32"/>
        </w:rPr>
        <w:t>重复备案用地和应失效及应撤销用地。</w:t>
      </w:r>
    </w:p>
    <w:p w14:paraId="18D4BFBF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二、闲置土地</w:t>
      </w:r>
    </w:p>
    <w:p w14:paraId="34CCB4AA" w14:textId="77777777" w:rsidR="006502CA" w:rsidRDefault="00000000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（一）由企业原因造成土地闲置。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根据《房地产管理法》和《闲置土地处置办法》（国土资源部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号令）有关规定，</w:t>
      </w:r>
      <w:r>
        <w:rPr>
          <w:rFonts w:ascii="黑体" w:eastAsia="黑体" w:cs="黑体" w:hint="eastAsia"/>
          <w:bCs/>
          <w:kern w:val="0"/>
          <w:sz w:val="32"/>
          <w:szCs w:val="32"/>
        </w:rPr>
        <w:t>一是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未动工</w:t>
      </w:r>
      <w:r>
        <w:rPr>
          <w:rFonts w:ascii="仿宋_GB2312" w:eastAsia="仿宋_GB2312" w:cs="仿宋" w:hint="eastAsia"/>
          <w:kern w:val="0"/>
          <w:sz w:val="32"/>
          <w:szCs w:val="32"/>
        </w:rPr>
        <w:t>开发满一年的土地，按程序向国有建设用地使用权人下达《闲置土地认定书》《征缴土地闲置费决定书》，按照土地出让或者划拨价款的百分之二十以下征缴土地闲置费；</w:t>
      </w:r>
      <w:r>
        <w:rPr>
          <w:rFonts w:ascii="黑体" w:eastAsia="黑体" w:cs="黑体" w:hint="eastAsia"/>
          <w:bCs/>
          <w:kern w:val="0"/>
          <w:sz w:val="32"/>
          <w:szCs w:val="32"/>
        </w:rPr>
        <w:t>二是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未动工</w:t>
      </w:r>
      <w:r>
        <w:rPr>
          <w:rFonts w:ascii="仿宋_GB2312" w:eastAsia="仿宋_GB2312" w:cs="仿宋" w:hint="eastAsia"/>
          <w:kern w:val="0"/>
          <w:sz w:val="32"/>
          <w:szCs w:val="32"/>
        </w:rPr>
        <w:t>开发满两年的土地，按程序向国有建设用地使用权人下达《收回国有建设用地使用权决定书》，无偿收回国有建设用地使用权。闲置土地设有抵押权的，商抵押权人进行处置。</w:t>
      </w:r>
    </w:p>
    <w:p w14:paraId="2C3BB307" w14:textId="77777777" w:rsidR="006502CA" w:rsidRDefault="00000000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（二）由客观因素造成土地闲置。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一是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延长动工</w:t>
      </w:r>
      <w:r>
        <w:rPr>
          <w:rFonts w:ascii="仿宋_GB2312" w:eastAsia="仿宋_GB2312" w:cs="仿宋" w:hint="eastAsia"/>
          <w:kern w:val="0"/>
          <w:sz w:val="32"/>
          <w:szCs w:val="32"/>
        </w:rPr>
        <w:t>开发期限。签订补充协议，重新约定动工开发、竣工期限和违约责任。从补充协议约定动工开发日期起，延长动工开发期限最长不得超过一年。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二是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调整土地用途、规划条件</w:t>
      </w:r>
      <w:r>
        <w:rPr>
          <w:rFonts w:ascii="仿宋_GB2312" w:eastAsia="仿宋_GB2312" w:cs="仿宋" w:hint="eastAsia"/>
          <w:kern w:val="0"/>
          <w:sz w:val="32"/>
          <w:szCs w:val="32"/>
        </w:rPr>
        <w:t>。按照新用途或新规划条件重新办理相关用地手续，并按照新用途或者新规划条件核算、收缴或退还土地价款。改变用途后土地利用必须符合土地利用总体规划和城乡规划。</w:t>
      </w:r>
      <w:r>
        <w:rPr>
          <w:rFonts w:ascii="黑体" w:eastAsia="黑体" w:cs="黑体" w:hint="eastAsia"/>
          <w:kern w:val="0"/>
          <w:sz w:val="32"/>
          <w:szCs w:val="32"/>
        </w:rPr>
        <w:t>三是</w:t>
      </w:r>
      <w:r>
        <w:rPr>
          <w:rFonts w:ascii="仿宋_GB2312" w:eastAsia="仿宋_GB2312" w:cs="仿宋" w:hint="eastAsia"/>
          <w:kern w:val="0"/>
          <w:sz w:val="32"/>
          <w:szCs w:val="32"/>
        </w:rPr>
        <w:t>由政府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安排临时</w:t>
      </w:r>
      <w:r>
        <w:rPr>
          <w:rFonts w:ascii="仿宋_GB2312" w:eastAsia="仿宋_GB2312" w:cs="仿宋" w:hint="eastAsia"/>
          <w:kern w:val="0"/>
          <w:sz w:val="32"/>
          <w:szCs w:val="32"/>
        </w:rPr>
        <w:t>使用。待原项目具备开发建设条件，国有建设用地使用权人重新开发建设。从安排临时使用之日起，临时使用期限最长不得超过两年。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四是</w:t>
      </w:r>
      <w:r>
        <w:rPr>
          <w:rFonts w:ascii="仿宋_GB2312" w:eastAsia="仿宋_GB2312" w:cs="仿宋" w:hint="eastAsia"/>
          <w:kern w:val="0"/>
          <w:sz w:val="32"/>
          <w:szCs w:val="32"/>
        </w:rPr>
        <w:t>协议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有偿收回</w:t>
      </w:r>
      <w:r>
        <w:rPr>
          <w:rFonts w:ascii="仿宋_GB2312" w:eastAsia="仿宋_GB2312" w:cs="仿宋" w:hint="eastAsia"/>
          <w:kern w:val="0"/>
          <w:sz w:val="32"/>
          <w:szCs w:val="32"/>
        </w:rPr>
        <w:t>国有建设用地使用权。拟收储地块要提前谋划，与属地政府一同做</w:t>
      </w:r>
      <w:r>
        <w:rPr>
          <w:rFonts w:ascii="仿宋_GB2312" w:eastAsia="仿宋_GB2312" w:cs="仿宋" w:hint="eastAsia"/>
          <w:kern w:val="0"/>
          <w:sz w:val="32"/>
          <w:szCs w:val="32"/>
        </w:rPr>
        <w:lastRenderedPageBreak/>
        <w:t>好收储相关工作。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五是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置换土地</w:t>
      </w:r>
      <w:r>
        <w:rPr>
          <w:rFonts w:ascii="仿宋_GB2312" w:eastAsia="仿宋_GB2312" w:cs="仿宋" w:hint="eastAsia"/>
          <w:kern w:val="0"/>
          <w:sz w:val="32"/>
          <w:szCs w:val="32"/>
        </w:rPr>
        <w:t>。对已缴清土地价款、落实项目资金，且因规划依法修改造成闲置的，可以为国有建设用地使用权人置换其它价值相当、用途相同国有建设用地进行开发建设。涉及出让土地的，应当重新签订土地出让合同，并在合同中注明为置换土地；具体处置措施由属地政府制定按程序审定后实施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六是</w:t>
      </w:r>
      <w:r>
        <w:rPr>
          <w:rFonts w:ascii="仿宋_GB2312" w:eastAsia="仿宋_GB2312" w:cs="仿宋" w:hint="eastAsia"/>
          <w:bCs/>
          <w:kern w:val="0"/>
          <w:sz w:val="32"/>
          <w:szCs w:val="32"/>
        </w:rPr>
        <w:t>支持、引导联合开发</w:t>
      </w:r>
      <w:r>
        <w:rPr>
          <w:rFonts w:ascii="仿宋_GB2312" w:eastAsia="仿宋_GB2312" w:cs="仿宋" w:hint="eastAsia"/>
          <w:kern w:val="0"/>
          <w:sz w:val="32"/>
          <w:szCs w:val="32"/>
        </w:rPr>
        <w:t>或者支持预告登记转让土地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94FE225" w14:textId="77777777" w:rsidR="006502CA" w:rsidRDefault="00000000">
      <w:pPr>
        <w:widowControl/>
        <w:spacing w:line="600" w:lineRule="exact"/>
        <w:ind w:firstLineChars="200" w:firstLine="640"/>
        <w:rPr>
          <w:rFonts w:ascii="仿宋_GB2312" w:eastAsia="仿宋_GB2312" w:cs="楷体_GB2312"/>
          <w:kern w:val="0"/>
          <w:sz w:val="32"/>
          <w:szCs w:val="32"/>
        </w:rPr>
      </w:pPr>
      <w:r>
        <w:rPr>
          <w:rFonts w:ascii="楷体_GB2312" w:eastAsia="楷体_GB2312" w:cs="Times New Roman" w:hint="eastAsia"/>
          <w:bCs/>
          <w:sz w:val="32"/>
          <w:szCs w:val="32"/>
        </w:rPr>
        <w:t>（三）坚决遏制闲置土地增量。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一是</w:t>
      </w:r>
      <w:r>
        <w:rPr>
          <w:rFonts w:ascii="仿宋_GB2312" w:eastAsia="仿宋_GB2312" w:cs="楷体_GB2312" w:hint="eastAsia"/>
          <w:bCs/>
          <w:kern w:val="0"/>
          <w:sz w:val="32"/>
          <w:szCs w:val="32"/>
        </w:rPr>
        <w:t>积极消除政</w:t>
      </w:r>
      <w:r>
        <w:rPr>
          <w:rFonts w:ascii="仿宋_GB2312" w:eastAsia="仿宋_GB2312" w:cs="楷体_GB2312" w:hint="eastAsia"/>
          <w:kern w:val="0"/>
          <w:sz w:val="32"/>
          <w:szCs w:val="32"/>
        </w:rPr>
        <w:t>府因素影响。消除土地闲置政府因素、确保土地具备动工开发条件，督促企业加快动工建设，从严遏制闲置土地“增量”发生，杜绝“边清边增”等问题。属于城市规划调整造成土地闲置的，要统筹推进规划修改、土地置换，达到规划条件。属于政府其他方面原因且短期内无法消除政府因素的，要与土地使用权人协商有偿收回土地使用权。</w:t>
      </w:r>
      <w:r>
        <w:rPr>
          <w:rFonts w:ascii="黑体" w:eastAsia="黑体" w:cs="黑体" w:hint="eastAsia"/>
          <w:bCs/>
          <w:kern w:val="0"/>
          <w:sz w:val="32"/>
          <w:szCs w:val="32"/>
        </w:rPr>
        <w:t>二是</w:t>
      </w:r>
      <w:r>
        <w:rPr>
          <w:rFonts w:ascii="仿宋_GB2312" w:eastAsia="仿宋_GB2312" w:cs="楷体_GB2312" w:hint="eastAsia"/>
          <w:bCs/>
          <w:kern w:val="0"/>
          <w:sz w:val="32"/>
          <w:szCs w:val="32"/>
        </w:rPr>
        <w:t>强化督促</w:t>
      </w:r>
      <w:r>
        <w:rPr>
          <w:rFonts w:ascii="仿宋_GB2312" w:eastAsia="仿宋_GB2312" w:cs="楷体_GB2312" w:hint="eastAsia"/>
          <w:kern w:val="0"/>
          <w:sz w:val="32"/>
          <w:szCs w:val="32"/>
        </w:rPr>
        <w:t>企业动工建设。全面加强开竣工巡查、闲置巡查等土地利用动态巡查工作，把闲置土地监管关口前移至对未按期开工项目全面监管，通过发出开工提醒、违约告知、开展约谈等多种方式，做到早发现、早提醒、早处置，避免造成新增闲置土地。</w:t>
      </w:r>
    </w:p>
    <w:p w14:paraId="58A36DAC" w14:textId="77777777" w:rsidR="006502CA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0B33D39" w14:textId="77777777" w:rsidR="006502CA" w:rsidRDefault="00000000">
      <w:pPr>
        <w:widowControl/>
        <w:spacing w:line="600" w:lineRule="exact"/>
        <w:jc w:val="left"/>
        <w:rPr>
          <w:rFonts w:ascii="黑体" w:eastAsia="黑体" w:cs="楷体_GB2312"/>
          <w:kern w:val="0"/>
          <w:sz w:val="32"/>
          <w:szCs w:val="32"/>
        </w:rPr>
      </w:pPr>
      <w:r>
        <w:rPr>
          <w:rFonts w:ascii="黑体" w:eastAsia="黑体" w:cs="楷体_GB2312" w:hint="eastAsia"/>
          <w:kern w:val="0"/>
          <w:sz w:val="32"/>
          <w:szCs w:val="32"/>
        </w:rPr>
        <w:lastRenderedPageBreak/>
        <w:t>附件4</w:t>
      </w:r>
    </w:p>
    <w:p w14:paraId="47407019" w14:textId="77777777" w:rsidR="006502CA" w:rsidRDefault="00000000">
      <w:pPr>
        <w:widowControl/>
        <w:spacing w:line="600" w:lineRule="exact"/>
        <w:jc w:val="center"/>
        <w:rPr>
          <w:rFonts w:ascii="方正小标宋简体" w:eastAsia="方正小标宋简体" w:cs="Times New Roman"/>
          <w:kern w:val="0"/>
          <w:sz w:val="44"/>
          <w:szCs w:val="44"/>
        </w:rPr>
      </w:pPr>
      <w:r>
        <w:rPr>
          <w:rFonts w:ascii="方正小标宋简体" w:eastAsia="方正小标宋简体" w:cs="Times New Roman" w:hint="eastAsia"/>
          <w:kern w:val="0"/>
          <w:sz w:val="44"/>
          <w:szCs w:val="44"/>
        </w:rPr>
        <w:t>部分引用文件及依据</w:t>
      </w:r>
    </w:p>
    <w:p w14:paraId="0E19585C" w14:textId="77777777" w:rsidR="006502CA" w:rsidRDefault="006502CA">
      <w:pPr>
        <w:spacing w:line="600" w:lineRule="exact"/>
        <w:ind w:firstLine="420"/>
        <w:jc w:val="left"/>
        <w:textAlignment w:val="baseline"/>
        <w:rPr>
          <w:rFonts w:ascii="Times New Roman" w:hAnsi="Times New Roman" w:cs="Times New Roman"/>
          <w:szCs w:val="24"/>
        </w:rPr>
      </w:pPr>
    </w:p>
    <w:p w14:paraId="7D5F7CC3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仿宋_GB2312" w:eastAsia="仿宋_GB2312" w:cs="仿宋"/>
          <w:kern w:val="0"/>
          <w:sz w:val="32"/>
          <w:szCs w:val="32"/>
        </w:rPr>
      </w:pPr>
      <w:r>
        <w:rPr>
          <w:rFonts w:ascii="黑体" w:eastAsia="黑体" w:cs="仿宋" w:hint="eastAsia"/>
          <w:kern w:val="0"/>
          <w:sz w:val="32"/>
          <w:szCs w:val="32"/>
        </w:rPr>
        <w:t>一、</w:t>
      </w:r>
      <w:r>
        <w:rPr>
          <w:rFonts w:ascii="仿宋_GB2312" w:eastAsia="仿宋_GB2312" w:cs="仿宋" w:hint="eastAsia"/>
          <w:kern w:val="0"/>
          <w:sz w:val="32"/>
          <w:szCs w:val="32"/>
        </w:rPr>
        <w:t>《国土资源部关于推进土地节约集约利用的指导意见》（国土资发〔2014〕119号）关于“对近五年平均供地率小于60%的市、县，除国家重点项目和民生保障项目外，暂停安排新增建设用地指标，促进建设用地以盘活存量为主。”的规定。</w:t>
      </w:r>
    </w:p>
    <w:p w14:paraId="53423FA5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仿宋_GB2312" w:eastAsia="仿宋_GB2312" w:cs="仿宋"/>
          <w:kern w:val="0"/>
          <w:sz w:val="32"/>
          <w:szCs w:val="32"/>
        </w:rPr>
      </w:pPr>
      <w:r>
        <w:rPr>
          <w:rFonts w:ascii="黑体" w:eastAsia="黑体" w:cs="仿宋" w:hint="eastAsia"/>
          <w:kern w:val="0"/>
          <w:sz w:val="32"/>
          <w:szCs w:val="32"/>
        </w:rPr>
        <w:t>二、《</w:t>
      </w:r>
      <w:r>
        <w:rPr>
          <w:rFonts w:ascii="仿宋_GB2312" w:eastAsia="仿宋_GB2312" w:cs="仿宋" w:hint="eastAsia"/>
          <w:kern w:val="0"/>
          <w:sz w:val="32"/>
          <w:szCs w:val="32"/>
        </w:rPr>
        <w:t>自然资源部关于健全建设用地“增存挂钩”机制的通知》（自然资规〔2018〕1号）关于“农用地转用或土地征收经依法批准后，两年内未用地或未实施征地补偿安置方案的，有关批准文件自动失效。”的规定。</w:t>
      </w:r>
    </w:p>
    <w:p w14:paraId="2F90920E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黑体" w:eastAsia="黑体" w:cs="仿宋" w:hint="eastAsia"/>
          <w:kern w:val="0"/>
          <w:sz w:val="32"/>
          <w:szCs w:val="32"/>
        </w:rPr>
        <w:t>三、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根据《自然资源部关于2022年土地利用计划管理的通知》（自然资发〔2022〕95号）有关规定，2019年前批而未供处置率需达到25%（含办理供地手续、批文撤销或调整，但不含国务院批文撤销），闲置土地处置率不低于15%。</w:t>
      </w:r>
    </w:p>
    <w:p w14:paraId="583FF941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</w:rPr>
        <w:t>根据《自然资源部关于2023年土地利用计划管理的通知》（自然资发〔2023〕38号）有关规定，对2019年底前批准的批而未供土地，</w:t>
      </w:r>
      <w:r>
        <w:rPr>
          <w:rFonts w:ascii="仿宋_GB2312" w:eastAsia="仿宋_GB2312" w:cs="仿宋_GB2312"/>
          <w:sz w:val="32"/>
          <w:szCs w:val="32"/>
        </w:rPr>
        <w:t>按核实处置量的50％核算计划控制量;对2020</w:t>
      </w:r>
      <w:r>
        <w:rPr>
          <w:rFonts w:ascii="仿宋_GB2312" w:eastAsia="仿宋_GB2312" w:cs="仿宋_GB2312" w:hint="eastAsia"/>
          <w:sz w:val="32"/>
          <w:szCs w:val="32"/>
        </w:rPr>
        <w:t>-</w:t>
      </w:r>
      <w:r>
        <w:rPr>
          <w:rFonts w:ascii="仿宋_GB2312" w:eastAsia="仿宋_GB2312" w:cs="仿宋_GB2312"/>
          <w:sz w:val="32"/>
          <w:szCs w:val="32"/>
        </w:rPr>
        <w:t>2022年底批准的批而未供</w:t>
      </w:r>
      <w:r>
        <w:rPr>
          <w:rFonts w:ascii="仿宋_GB2312" w:eastAsia="仿宋_GB2312" w:cs="仿宋_GB2312" w:hint="eastAsia"/>
          <w:sz w:val="32"/>
          <w:szCs w:val="32"/>
        </w:rPr>
        <w:t>土</w:t>
      </w:r>
      <w:r>
        <w:rPr>
          <w:rFonts w:ascii="仿宋_GB2312" w:eastAsia="仿宋_GB2312" w:cs="仿宋_GB2312"/>
          <w:sz w:val="32"/>
          <w:szCs w:val="32"/>
        </w:rPr>
        <w:t>地,按核实处置量的30％核算;对闲置土地,按核实处置量的50％核算。建设用地批准文件依法撤销或调整的, 纳入批而未供处置量,并按规则核算计划控制量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14:paraId="294A081C" w14:textId="77777777" w:rsidR="006502CA" w:rsidRDefault="00000000">
      <w:pPr>
        <w:widowControl/>
        <w:spacing w:line="600" w:lineRule="exact"/>
        <w:ind w:firstLineChars="200" w:firstLine="640"/>
        <w:jc w:val="left"/>
        <w:rPr>
          <w:rFonts w:ascii="仿宋_GB2312" w:eastAsia="仿宋_GB2312" w:cs="仿宋"/>
          <w:kern w:val="0"/>
          <w:sz w:val="32"/>
          <w:szCs w:val="32"/>
        </w:rPr>
      </w:pPr>
      <w:r>
        <w:rPr>
          <w:rFonts w:ascii="黑体" w:eastAsia="黑体" w:cs="仿宋" w:hint="eastAsia"/>
          <w:kern w:val="0"/>
          <w:sz w:val="32"/>
          <w:szCs w:val="32"/>
        </w:rPr>
        <w:lastRenderedPageBreak/>
        <w:t>四、</w:t>
      </w:r>
      <w:r>
        <w:rPr>
          <w:rFonts w:ascii="仿宋_GB2312" w:eastAsia="仿宋_GB2312" w:cs="仿宋" w:hint="eastAsia"/>
          <w:kern w:val="0"/>
          <w:sz w:val="32"/>
          <w:szCs w:val="32"/>
        </w:rPr>
        <w:t>《省自然资源厅关于做好2022年市县推动高质量发展绩效考核工作的通知》（黔自然资函〔2022〕224号）有关规定，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批而未供处置率调整为28%，闲置土地处置率调整为20%</w:t>
      </w:r>
      <w:r>
        <w:rPr>
          <w:rFonts w:ascii="仿宋_GB2312" w:eastAsia="仿宋_GB2312" w:cs="仿宋" w:hint="eastAsia"/>
          <w:kern w:val="0"/>
          <w:sz w:val="32"/>
          <w:szCs w:val="32"/>
        </w:rPr>
        <w:t>。</w:t>
      </w:r>
    </w:p>
    <w:sectPr w:rsidR="006502CA">
      <w:footerReference w:type="default" r:id="rId7"/>
      <w:pgSz w:w="11907" w:h="16840"/>
      <w:pgMar w:top="2098" w:right="1474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7AC8" w14:textId="77777777" w:rsidR="00994749" w:rsidRDefault="00994749">
      <w:r>
        <w:separator/>
      </w:r>
    </w:p>
  </w:endnote>
  <w:endnote w:type="continuationSeparator" w:id="0">
    <w:p w14:paraId="6AA31230" w14:textId="77777777" w:rsidR="00994749" w:rsidRDefault="0099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26B4" w14:textId="77777777" w:rsidR="006502CA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02B69A" wp14:editId="4B24115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B9A61F" w14:textId="77777777" w:rsidR="006502CA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2B69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1B9A61F" w14:textId="77777777" w:rsidR="006502CA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C0BE" w14:textId="77777777" w:rsidR="00994749" w:rsidRDefault="00994749">
      <w:r>
        <w:separator/>
      </w:r>
    </w:p>
  </w:footnote>
  <w:footnote w:type="continuationSeparator" w:id="0">
    <w:p w14:paraId="6C7CCDC2" w14:textId="77777777" w:rsidR="00994749" w:rsidRDefault="00994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02CA"/>
    <w:rsid w:val="006502CA"/>
    <w:rsid w:val="00994749"/>
    <w:rsid w:val="00BF24C7"/>
    <w:rsid w:val="12363F78"/>
    <w:rsid w:val="7513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FD129"/>
  <w15:docId w15:val="{90E472A5-8B21-4F0D-8C2B-9836C4F7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424</Words>
  <Characters>2423</Characters>
  <Application>Microsoft Office Word</Application>
  <DocSecurity>0</DocSecurity>
  <Lines>20</Lines>
  <Paragraphs>5</Paragraphs>
  <ScaleCrop>false</ScaleCrop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杨明</dc:creator>
  <cp:lastModifiedBy>杨 绎凡</cp:lastModifiedBy>
  <cp:revision>3</cp:revision>
  <cp:lastPrinted>2023-06-02T06:35:00Z</cp:lastPrinted>
  <dcterms:created xsi:type="dcterms:W3CDTF">2023-05-04T11:04:00Z</dcterms:created>
  <dcterms:modified xsi:type="dcterms:W3CDTF">2023-08-22T07:05:00Z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