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0E" w:rsidRDefault="00693F0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93F0E" w:rsidRPr="00CC4460" w:rsidRDefault="00693F0E">
      <w:pPr>
        <w:spacing w:line="560" w:lineRule="exact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CC4460">
        <w:rPr>
          <w:rFonts w:ascii="方正小标宋_GBK" w:eastAsia="方正小标宋_GBK" w:hAnsi="方正小标宋简体" w:cs="方正小标宋简体" w:hint="eastAsia"/>
          <w:sz w:val="36"/>
          <w:szCs w:val="36"/>
        </w:rPr>
        <w:t>全市高层建筑消防安全管理工作任务清单</w:t>
      </w:r>
    </w:p>
    <w:tbl>
      <w:tblPr>
        <w:tblW w:w="12119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0"/>
        <w:gridCol w:w="6064"/>
        <w:gridCol w:w="1775"/>
        <w:gridCol w:w="1775"/>
        <w:gridCol w:w="1305"/>
      </w:tblGrid>
      <w:tr w:rsidR="00693F0E" w:rsidRPr="00195524" w:rsidTr="00EB348C">
        <w:trPr>
          <w:cantSplit/>
          <w:tblHeader/>
        </w:trPr>
        <w:tc>
          <w:tcPr>
            <w:tcW w:w="7264" w:type="dxa"/>
            <w:gridSpan w:val="2"/>
            <w:vAlign w:val="center"/>
          </w:tcPr>
          <w:p w:rsidR="00693F0E" w:rsidRPr="00195524" w:rsidRDefault="00693F0E" w:rsidP="0019552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195524">
              <w:rPr>
                <w:rFonts w:ascii="黑体" w:eastAsia="黑体" w:hAnsi="黑体" w:cs="黑体" w:hint="eastAsia"/>
                <w:sz w:val="24"/>
              </w:rPr>
              <w:t>工作任务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195524">
              <w:rPr>
                <w:rFonts w:ascii="黑体" w:eastAsia="黑体" w:hAnsi="黑体" w:cs="黑体" w:hint="eastAsia"/>
                <w:sz w:val="24"/>
              </w:rPr>
              <w:t>责任单位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195524">
              <w:rPr>
                <w:rFonts w:ascii="黑体" w:eastAsia="黑体" w:hAnsi="黑体" w:cs="黑体" w:hint="eastAsia"/>
                <w:sz w:val="24"/>
              </w:rPr>
              <w:t>落实措施</w:t>
            </w: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195524">
              <w:rPr>
                <w:rFonts w:ascii="黑体" w:eastAsia="黑体" w:hAnsi="黑体" w:cs="黑体" w:hint="eastAsia"/>
                <w:sz w:val="24"/>
              </w:rPr>
              <w:t>完成时限</w:t>
            </w:r>
          </w:p>
        </w:tc>
      </w:tr>
      <w:tr w:rsidR="00693F0E" w:rsidRPr="00195524" w:rsidTr="00EB348C">
        <w:trPr>
          <w:cantSplit/>
          <w:trHeight w:val="1336"/>
        </w:trPr>
        <w:tc>
          <w:tcPr>
            <w:tcW w:w="1200" w:type="dxa"/>
            <w:vMerge w:val="restart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  <w:r w:rsidRPr="00195524">
              <w:rPr>
                <w:rFonts w:ascii="楷体_GB2312" w:eastAsia="楷体_GB2312" w:hAnsi="仿宋_GB2312" w:cs="仿宋_GB2312" w:hint="eastAsia"/>
                <w:sz w:val="24"/>
              </w:rPr>
              <w:t>一、优化完善长效治理机制</w:t>
            </w:r>
          </w:p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（一）将高层建筑消防安全管理纳入党委、政府城市治理的重要议事日程，定期分析研判存在的问题和难点，建立跟踪问效、检查督导、考核奖惩等工作机制，确保各项综合管理措施落地见效。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方正仿宋_GBK" w:cs="方正仿宋_GBK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  <w:trHeight w:val="2120"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二）推动出台《贵阳市高层建筑消防安全管理规定》和《贵阳市消防车通道管理办法》，建立从规划、建设、使用到拆除全阶段的闭环管理机制，明确行业监管责任，将高层建筑消防安全纳入基层网格化管理的重要内容，全面推行火灾公众责任保险，解决消防车道、建筑消防设施、电动自行车充电、物业管理等方面存在的重点、难点和焦点问题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center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市消防救援支队、市司法局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  <w:trHeight w:val="1257"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（三）建立高层建筑消防安全“一票否决”机制。对消防设计审查不合格的高层建筑项目，一律不予颁发施工许可</w:t>
            </w:r>
            <w:r>
              <w:rPr>
                <w:rFonts w:ascii="仿宋_GB2312" w:eastAsia="仿宋_GB2312" w:hAnsi="仿宋" w:hint="eastAsia"/>
                <w:szCs w:val="21"/>
              </w:rPr>
              <w:t>证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；对消防竣工验收不合格的高层建筑项目，一律不予投入使用许可，不予办理产权手续。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人民政府，高新开发区、经济技术开发区、贵阳综合保税区、贵州双龙航空港经济区管委会，市住房城乡建设局、市自然资源和规划局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 w:val="restart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  <w:r w:rsidRPr="00195524">
              <w:rPr>
                <w:rFonts w:ascii="楷体_GB2312" w:eastAsia="楷体_GB2312" w:hAnsi="仿宋_GB2312" w:cs="仿宋_GB2312" w:hint="eastAsia"/>
                <w:sz w:val="24"/>
              </w:rPr>
              <w:t>二、加强规划建设源头管控</w:t>
            </w:r>
          </w:p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方正仿宋_GBK" w:cs="方正仿宋_GBK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四）在制定国土城乡规划和实施建设工程行政审批时，科学调控超大楼盘项目，严格控制高层建筑密度，同步规划建设消防站、消火栓、道路、通信等公共消防设施。继续实行高层建筑消防“户籍化”登记制度，建立规划、住建、公安、交通、消防等部门协同联动的信息互通机制，在源头审批和日常管理工作中，将涉及的建筑、供水、电气等图纸资料同步登记共享，为火灾隐患的整治和灭火应急救援提供基础数据支撑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方正仿宋_GBK" w:cs="方正仿宋_GBK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人民政府，高新开发区、经济技术开发区、贵阳综合保税区、贵州双龙航空港经济区管委会，市自然资源和规划局、市住房城乡建设局、市水务局、市消防救援支队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（五）全力推动《贵阳市中心城区消防专项规划（</w:t>
            </w:r>
            <w:r w:rsidRPr="00195524">
              <w:rPr>
                <w:rFonts w:ascii="仿宋_GB2312" w:eastAsia="仿宋_GB2312" w:hAnsi="仿宋"/>
                <w:szCs w:val="21"/>
              </w:rPr>
              <w:t>2015-2030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年）》和《贵阳市“十三五”消防事业发展规划》的落地，确保</w:t>
            </w:r>
            <w:r w:rsidRPr="00195524">
              <w:rPr>
                <w:rFonts w:ascii="仿宋_GB2312" w:eastAsia="仿宋_GB2312" w:hAnsi="仿宋"/>
                <w:szCs w:val="21"/>
              </w:rPr>
              <w:t>2020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年全市消防救援站达到</w:t>
            </w:r>
            <w:r w:rsidRPr="00195524">
              <w:rPr>
                <w:rFonts w:ascii="仿宋_GB2312" w:eastAsia="仿宋_GB2312" w:hAnsi="仿宋"/>
                <w:szCs w:val="21"/>
              </w:rPr>
              <w:t>47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个，</w:t>
            </w:r>
            <w:r w:rsidRPr="00195524">
              <w:rPr>
                <w:rFonts w:ascii="仿宋_GB2312" w:eastAsia="仿宋_GB2312" w:hAnsi="仿宋"/>
                <w:szCs w:val="21"/>
              </w:rPr>
              <w:t>2030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年达到</w:t>
            </w:r>
            <w:r w:rsidRPr="00195524">
              <w:rPr>
                <w:rFonts w:ascii="仿宋_GB2312" w:eastAsia="仿宋_GB2312" w:hAnsi="仿宋"/>
                <w:szCs w:val="21"/>
              </w:rPr>
              <w:t>104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个。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人民政府，高新开发区、经济技术开发区、贵阳综合保税区、贵州双龙航空港经济区管委会，市自然资源和规划局、市发展改革委、市消防救援支队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六）对高层建筑防火间距、可燃材料使用、竖向管井防火分隔封堵等因素严格把关；充分考虑大型灭火救援装备作业需要，严格落实《建筑设计防火规范》关于灭火救援场地尺寸、承载力、转弯半径、坡度等规定；对建筑高度大于</w:t>
            </w:r>
            <w:r w:rsidRPr="00195524">
              <w:rPr>
                <w:rFonts w:ascii="仿宋_GB2312" w:eastAsia="仿宋_GB2312" w:hAnsi="仿宋"/>
                <w:szCs w:val="21"/>
              </w:rPr>
              <w:t>100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米的建筑，视情督促采取增设垂直供液竖管、在避难层设置救援逃生装备放置点等加强措施。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市住房城乡建设局、市自然资源和规划局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七）建筑电梯设计和选型配置应当符合有关规定、规范、标准的要求，满足消防安全、应急救援、无障碍通行等功能需求；建筑物内的救援通道保持通畅，避免人员被困电梯难以施救；已安装使用的电梯，或在现有建筑物中增设的电梯，如因建筑结构等原因，难以整改达到救援通道畅通的，使用单位应采取可行措施，保证救援人员及时到达实施救援的服务层站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市住房城乡建设局、市市场监管局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 w:val="restart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楷体_GB2312" w:eastAsia="楷体_GB2312" w:hAnsi="仿宋_GB2312" w:cs="仿宋_GB2312"/>
                <w:sz w:val="24"/>
              </w:rPr>
            </w:pPr>
            <w:r w:rsidRPr="00195524">
              <w:rPr>
                <w:rFonts w:ascii="楷体_GB2312" w:eastAsia="楷体_GB2312" w:hAnsi="仿宋_GB2312" w:cs="仿宋_GB2312" w:hint="eastAsia"/>
                <w:sz w:val="24"/>
              </w:rPr>
              <w:t>三、强化物防技防人防措施</w:t>
            </w: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（八）各级政府制定本地区高层住宅开办营业场所“负面清单”，对“住改商”、“住改仓”“群租房”等问题进行系统治理，涉及行政许可事项的，由负责许可审批的行政管理部门依法监管。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方正仿宋_GBK" w:cs="方正仿宋_GBK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（九）认真落实《贵阳市房屋专项维修资金管理办法》（贵阳市人民政府令第</w:t>
            </w:r>
            <w:r w:rsidRPr="00195524">
              <w:rPr>
                <w:rFonts w:ascii="仿宋_GB2312" w:eastAsia="仿宋_GB2312" w:hAnsi="仿宋"/>
                <w:szCs w:val="21"/>
              </w:rPr>
              <w:t>66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号）有关规定，在“消防设备设施故障，不能正常使用”等紧急情况下直接申请使用维修资金，简化申报审批程序，及时消除火灾隐患。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人民政府，高新开发区、经济技术开发区、贵阳综合保税区、贵州双龙航空港经济区管委会，市住房城乡建设局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（十）实施“老旧小区改造”工程时同步实施消防安全改造，增设消防水源、改造消防车道，建设电动自行车集中停放场地和充电设施，对无房屋维修资金、无物业管理的老旧建筑消防设施进行修复完善。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人民政府，高新开发区、经济技术开发区、贵阳综合保税区、贵州双龙航空港经济区管委会，市自然资源和规划局，市城乡“三变”改革办，市住房城乡建设局、市综合执法局、市消防救援支队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一）督促高层建筑物业服务企业认真履行消防安全责任，定期对建筑消防设施进行维护保养，保持完好有效，配齐具备执业资格的操作人员；乡镇、街道、社区等基层网格开展常态化消防安全检查，加大对违规用火用电、堵塞疏散通道和安全出口、占用消防车道和救援登高面、挪用损坏灭火器、电瓶车进楼入户和飞线充电等违法违规行为的排查整治力度，公安派出所、消防救援机构依法查处消防违法行为；加强消防知识培训和面向居民群众的消防安全宣传，制定灭火救援预案并组织开展演练，普及安全用火、用电、用气常识和扑救初起火灾、应急逃生自救技能。鼓励安装应用电气火灾监控设备，全面推行“智慧消防”物联网设施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人民政府，高新开发区、经济技术开发区、贵阳综合保税区、贵州双龙航空港经济区管委会，市消防救援支队、市公安局、市住房城乡建设局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（十二）在高层建筑使用燃气设备的区域安装可燃气体报警器和燃气安全阀，鼓励推广家用可燃气体报警器，实行高层建筑燃气报警集中控制，并纳入消防日常管理。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市住房城乡建设局、贵州燃气集团有限责任公司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三）将高层建筑“智慧消防”大数据管理工作纳入贵阳智慧城市建设重要内容，充分应用物联网、云计算、图像智能分析等技术，全时段、可视化监测高层建筑消防管理情况和消防设施运行状况，对单位、建筑火灾风险进行等级评定，对区域、行业火灾风险进行综合评估，在灭火救援方面实行一张图指挥、一张图调度、一张图分析、一张图决策，在消防安全管理方面实现一张网联系管理人员、一张网处理消防执法相关事项、一张网统计分析火灾防控相关数据的目标。通过三年时间，实现全市高层建筑、消防安全重点单位、火灾高危单位消防物联网</w:t>
            </w:r>
            <w:r w:rsidRPr="00195524">
              <w:rPr>
                <w:rFonts w:ascii="仿宋_GB2312" w:eastAsia="仿宋_GB2312" w:hAnsi="仿宋"/>
                <w:szCs w:val="21"/>
              </w:rPr>
              <w:t>100%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全覆盖，基本实现“火灾防控多元共治、应急救援科学智能、公众服务普惠便捷和应急通信融通可靠”的消防大数据体系建设目标。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人民政府，高新开发区、经济技术开发区、贵阳综合保税区、贵州双龙航空港经济区管委会，市消防救援支队、市大数据局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 w:val="restart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方正楷体_GBK" w:eastAsia="方正楷体_GBK" w:hAnsi="仿宋_GB2312" w:cs="仿宋_GB2312"/>
                <w:sz w:val="24"/>
              </w:rPr>
            </w:pPr>
            <w:r w:rsidRPr="00195524">
              <w:rPr>
                <w:rFonts w:ascii="方正楷体_GBK" w:eastAsia="方正楷体_GBK" w:hAnsi="仿宋_GB2312" w:cs="仿宋_GB2312" w:hint="eastAsia"/>
                <w:sz w:val="24"/>
              </w:rPr>
              <w:t>四、提升事故应急处置能力</w:t>
            </w: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方正仿宋_GBK" w:cs="方正仿宋_GBK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四）落实《关于加强和完善城乡社区治理的实施意见》和《关于加强和完善社区微型消防站建设的指导意见》的文件要求，各级政府加大经费投入和督查督办力度，推动城市社区建立微型消防站。严格执行《贵州省消防设施管理规定》，将占地面积</w:t>
            </w:r>
            <w:r w:rsidRPr="00195524">
              <w:rPr>
                <w:rFonts w:ascii="仿宋_GB2312" w:eastAsia="仿宋_GB2312" w:hAnsi="仿宋"/>
                <w:szCs w:val="21"/>
              </w:rPr>
              <w:t>1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平方公里以上或者总建筑面积</w:t>
            </w:r>
            <w:r w:rsidRPr="00195524">
              <w:rPr>
                <w:rFonts w:ascii="仿宋_GB2312" w:eastAsia="仿宋_GB2312" w:hAnsi="仿宋"/>
                <w:szCs w:val="21"/>
              </w:rPr>
              <w:t>200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万平方米以上的房地产开发项目以及商贸城、物流城、大学城等项目同步建设小型消防站的要求纳入规划审批内容。其它达到《贵州省消防设施管理规定》第十五条规定的项目，在建设过程中应同步建设微型消防站，已建成投入使用的由物业单位建设微型消防站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方正仿宋_GBK" w:cs="方正仿宋_GBK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人民政府，高新开发区、经济技术开发区、贵阳综合保税区、贵州双龙航空港经济区管委会，市自然资源和规划局、市消防救援支队、市应急局、市民政局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93F0E" w:rsidRPr="00195524" w:rsidTr="00EB348C">
        <w:trPr>
          <w:cantSplit/>
        </w:trPr>
        <w:tc>
          <w:tcPr>
            <w:tcW w:w="1200" w:type="dxa"/>
            <w:vMerge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64" w:type="dxa"/>
            <w:vAlign w:val="center"/>
          </w:tcPr>
          <w:p w:rsidR="00693F0E" w:rsidRPr="00195524" w:rsidRDefault="00693F0E" w:rsidP="0019552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195524">
              <w:rPr>
                <w:rFonts w:ascii="仿宋_GB2312" w:eastAsia="仿宋_GB2312" w:hAnsi="仿宋" w:hint="eastAsia"/>
                <w:szCs w:val="21"/>
              </w:rPr>
              <w:t>（十五）推动《贵阳市消防部队</w:t>
            </w:r>
            <w:r w:rsidRPr="00195524">
              <w:rPr>
                <w:rFonts w:ascii="仿宋_GB2312" w:eastAsia="仿宋_GB2312" w:hAnsi="仿宋"/>
                <w:szCs w:val="21"/>
              </w:rPr>
              <w:t>2019-2021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年装备建设发展规划》的落地，开展消防装备达标建设，高新装备购买比例达总金额的</w:t>
            </w:r>
            <w:r w:rsidRPr="00195524">
              <w:rPr>
                <w:rFonts w:ascii="仿宋_GB2312" w:eastAsia="仿宋_GB2312" w:hAnsi="仿宋"/>
                <w:szCs w:val="21"/>
              </w:rPr>
              <w:t>10%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。购置一批高精尖举高类消防车、远程供水车辆以及大功率高层泵浦消防车。配备完善具备语音、图像传输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信号中继的地质灾害应急救援系统、</w:t>
            </w:r>
            <w:r w:rsidRPr="00195524">
              <w:rPr>
                <w:rFonts w:ascii="仿宋_GB2312" w:eastAsia="仿宋_GB2312" w:hAnsi="仿宋"/>
                <w:szCs w:val="21"/>
              </w:rPr>
              <w:t>5G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图传、集群对讲机、无</w:t>
            </w:r>
            <w:bookmarkStart w:id="0" w:name="_GoBack"/>
            <w:bookmarkEnd w:id="0"/>
            <w:r w:rsidRPr="00195524">
              <w:rPr>
                <w:rFonts w:ascii="仿宋_GB2312" w:eastAsia="仿宋_GB2312" w:hAnsi="仿宋" w:hint="eastAsia"/>
                <w:szCs w:val="21"/>
              </w:rPr>
              <w:t>人机等通信装备，减少通信信号盲区，达到水平覆盖</w:t>
            </w:r>
            <w:r w:rsidRPr="00195524">
              <w:rPr>
                <w:rFonts w:ascii="仿宋_GB2312" w:eastAsia="仿宋_GB2312" w:hAnsi="仿宋"/>
                <w:szCs w:val="21"/>
              </w:rPr>
              <w:t>5</w:t>
            </w:r>
            <w:r w:rsidRPr="00195524">
              <w:rPr>
                <w:rFonts w:ascii="仿宋_GB2312" w:eastAsia="仿宋_GB2312" w:hAnsi="仿宋" w:hint="eastAsia"/>
                <w:szCs w:val="21"/>
              </w:rPr>
              <w:t>平方公里，垂直基本覆盖建筑的无线通信水平。</w:t>
            </w: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"/>
                <w:szCs w:val="21"/>
              </w:rPr>
            </w:pPr>
            <w:r w:rsidRPr="00195524">
              <w:rPr>
                <w:rFonts w:ascii="楷体_GB2312" w:eastAsia="楷体_GB2312" w:hAnsi="仿宋" w:hint="eastAsia"/>
                <w:szCs w:val="21"/>
              </w:rPr>
              <w:t>各区</w:t>
            </w:r>
            <w:r>
              <w:rPr>
                <w:rFonts w:ascii="楷体_GB2312" w:eastAsia="楷体_GB2312" w:hAnsi="仿宋" w:hint="eastAsia"/>
                <w:szCs w:val="21"/>
              </w:rPr>
              <w:t>〔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市、县</w:t>
            </w:r>
            <w:r>
              <w:rPr>
                <w:rFonts w:ascii="楷体_GB2312" w:eastAsia="楷体_GB2312" w:hAnsi="仿宋" w:hint="eastAsia"/>
                <w:szCs w:val="21"/>
              </w:rPr>
              <w:t>〕</w:t>
            </w:r>
            <w:r w:rsidRPr="00195524">
              <w:rPr>
                <w:rFonts w:ascii="楷体_GB2312" w:eastAsia="楷体_GB2312" w:hAnsi="仿宋" w:hint="eastAsia"/>
                <w:szCs w:val="21"/>
              </w:rPr>
              <w:t>人民政府，高新开发区、经济技术开发区、贵阳综合保税区、贵州双龙航空港经济区管委会，市财政局、市消防救援支队</w:t>
            </w:r>
          </w:p>
          <w:p w:rsidR="00693F0E" w:rsidRPr="00195524" w:rsidRDefault="00693F0E" w:rsidP="00195524">
            <w:pPr>
              <w:spacing w:line="300" w:lineRule="exact"/>
              <w:jc w:val="left"/>
              <w:rPr>
                <w:rFonts w:ascii="楷体_GB2312" w:eastAsia="楷体_GB2312" w:hAnsi="仿宋_GB2312" w:cs="仿宋_GB2312"/>
                <w:szCs w:val="21"/>
              </w:rPr>
            </w:pPr>
          </w:p>
        </w:tc>
        <w:tc>
          <w:tcPr>
            <w:tcW w:w="177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693F0E" w:rsidRPr="00195524" w:rsidRDefault="00693F0E" w:rsidP="0019552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93F0E" w:rsidRDefault="00693F0E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693F0E" w:rsidSect="00EB348C">
      <w:pgSz w:w="16838" w:h="11906" w:orient="landscape" w:code="9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6F104C"/>
    <w:rsid w:val="00020C71"/>
    <w:rsid w:val="000A58CF"/>
    <w:rsid w:val="00195524"/>
    <w:rsid w:val="001E01C2"/>
    <w:rsid w:val="001E0E1E"/>
    <w:rsid w:val="001E34BA"/>
    <w:rsid w:val="00212FF6"/>
    <w:rsid w:val="002444CF"/>
    <w:rsid w:val="002D24A2"/>
    <w:rsid w:val="00303AC0"/>
    <w:rsid w:val="0034529A"/>
    <w:rsid w:val="0038781A"/>
    <w:rsid w:val="00394FDD"/>
    <w:rsid w:val="003B0A90"/>
    <w:rsid w:val="00426E29"/>
    <w:rsid w:val="0045021C"/>
    <w:rsid w:val="0045059D"/>
    <w:rsid w:val="004A32A6"/>
    <w:rsid w:val="004B1DBD"/>
    <w:rsid w:val="00536B60"/>
    <w:rsid w:val="00540424"/>
    <w:rsid w:val="00562D99"/>
    <w:rsid w:val="005F3BD9"/>
    <w:rsid w:val="005F6403"/>
    <w:rsid w:val="00602982"/>
    <w:rsid w:val="006420A8"/>
    <w:rsid w:val="00644A0C"/>
    <w:rsid w:val="00685664"/>
    <w:rsid w:val="00693F0E"/>
    <w:rsid w:val="00696701"/>
    <w:rsid w:val="007A5785"/>
    <w:rsid w:val="007F0F6D"/>
    <w:rsid w:val="0081683E"/>
    <w:rsid w:val="00816BAD"/>
    <w:rsid w:val="0092268D"/>
    <w:rsid w:val="00971C19"/>
    <w:rsid w:val="009E6F21"/>
    <w:rsid w:val="009E7C51"/>
    <w:rsid w:val="00A04B7D"/>
    <w:rsid w:val="00AA6B9B"/>
    <w:rsid w:val="00AC64E6"/>
    <w:rsid w:val="00B842A9"/>
    <w:rsid w:val="00BB09E0"/>
    <w:rsid w:val="00BB11BD"/>
    <w:rsid w:val="00C53449"/>
    <w:rsid w:val="00CC4460"/>
    <w:rsid w:val="00EA0525"/>
    <w:rsid w:val="00EB348C"/>
    <w:rsid w:val="00EC01EF"/>
    <w:rsid w:val="00EC29B0"/>
    <w:rsid w:val="00F0731D"/>
    <w:rsid w:val="00F968D6"/>
    <w:rsid w:val="00FB152E"/>
    <w:rsid w:val="00FF1CF9"/>
    <w:rsid w:val="05EE413C"/>
    <w:rsid w:val="06D76AC5"/>
    <w:rsid w:val="0C5A6CD4"/>
    <w:rsid w:val="0C961F2E"/>
    <w:rsid w:val="18BB311C"/>
    <w:rsid w:val="19A9563A"/>
    <w:rsid w:val="1CE365E8"/>
    <w:rsid w:val="1DDE20E0"/>
    <w:rsid w:val="21380542"/>
    <w:rsid w:val="224F6CFC"/>
    <w:rsid w:val="241D26F2"/>
    <w:rsid w:val="39C90D4F"/>
    <w:rsid w:val="3B7E08C1"/>
    <w:rsid w:val="3C72397D"/>
    <w:rsid w:val="43681336"/>
    <w:rsid w:val="467F2D1F"/>
    <w:rsid w:val="46833B0C"/>
    <w:rsid w:val="4D2005E7"/>
    <w:rsid w:val="5366587F"/>
    <w:rsid w:val="53ED6F21"/>
    <w:rsid w:val="57B81052"/>
    <w:rsid w:val="582D074A"/>
    <w:rsid w:val="5E6F104C"/>
    <w:rsid w:val="652E5202"/>
    <w:rsid w:val="681927C7"/>
    <w:rsid w:val="730A2B3C"/>
    <w:rsid w:val="7A7C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2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0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052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A0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0525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EA05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A05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485</Words>
  <Characters>2765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</dc:creator>
  <cp:keywords/>
  <dc:description/>
  <cp:lastModifiedBy>池逸</cp:lastModifiedBy>
  <cp:revision>3</cp:revision>
  <cp:lastPrinted>2020-06-09T07:17:00Z</cp:lastPrinted>
  <dcterms:created xsi:type="dcterms:W3CDTF">2020-06-10T06:21:00Z</dcterms:created>
  <dcterms:modified xsi:type="dcterms:W3CDTF">2020-06-10T06:22:00Z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