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20" w:lineRule="exact"/>
        <w:ind w:right="300"/>
        <w:jc w:val="center"/>
        <w:textAlignment w:val="auto"/>
        <w:rPr>
          <w:rFonts w:ascii="方正小标宋_GBK" w:hAnsi="方正小标宋_GBK" w:eastAsia="方正小标宋_GBK" w:cs="方正小标宋_GBK"/>
          <w:color w:val="auto"/>
          <w:sz w:val="44"/>
          <w:szCs w:val="44"/>
        </w:rPr>
      </w:pPr>
      <w:bookmarkStart w:id="1" w:name="_GoBack"/>
      <w:r>
        <w:rPr>
          <w:rFonts w:hint="eastAsia" w:ascii="方正小标宋_GBK" w:hAnsi="方正小标宋_GBK" w:eastAsia="方正小标宋_GBK" w:cs="方正小标宋_GBK"/>
          <w:color w:val="auto"/>
          <w:sz w:val="44"/>
          <w:szCs w:val="44"/>
        </w:rPr>
        <w:t>南明区啤酒厂周边棚户区城中村改造项目二期（</w:t>
      </w:r>
      <w:r>
        <w:rPr>
          <w:rFonts w:hint="eastAsia" w:ascii="方正小标宋_GBK" w:hAnsi="方正小标宋_GBK" w:eastAsia="方正小标宋_GBK" w:cs="方正小标宋_GBK"/>
          <w:color w:val="auto"/>
          <w:sz w:val="44"/>
          <w:szCs w:val="44"/>
          <w:lang w:eastAsia="zh-CN"/>
        </w:rPr>
        <w:t>2地块</w:t>
      </w:r>
      <w:r>
        <w:rPr>
          <w:rFonts w:hint="eastAsia" w:ascii="方正小标宋_GBK" w:hAnsi="方正小标宋_GBK" w:eastAsia="方正小标宋_GBK" w:cs="方正小标宋_GBK"/>
          <w:color w:val="auto"/>
          <w:sz w:val="44"/>
          <w:szCs w:val="44"/>
        </w:rPr>
        <w:t>）国有土地上房屋预征收补助方案</w:t>
      </w:r>
    </w:p>
    <w:bookmarkEnd w:id="1"/>
    <w:p>
      <w:pPr>
        <w:tabs>
          <w:tab w:val="left" w:pos="885"/>
        </w:tabs>
        <w:spacing w:line="700" w:lineRule="exact"/>
        <w:jc w:val="center"/>
        <w:rPr>
          <w:rFonts w:ascii="方正小标宋_GBK" w:hAnsi="方正小标宋_GBK" w:eastAsia="方正小标宋_GBK" w:cs="方正小标宋_GBK"/>
          <w:color w:val="auto"/>
          <w:sz w:val="44"/>
          <w:szCs w:val="44"/>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一、</w:t>
      </w:r>
      <w:r>
        <w:rPr>
          <w:rFonts w:hint="eastAsia" w:ascii="黑体" w:hAnsi="黑体" w:eastAsia="黑体" w:cs="黑体"/>
          <w:b w:val="0"/>
          <w:bCs/>
          <w:color w:val="auto"/>
          <w:sz w:val="32"/>
          <w:szCs w:val="32"/>
        </w:rPr>
        <w:t>完全居住于无证自建房住户的安置补助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对完全居住于无证自建房屋、经贵阳市产权部门查询出具无房产登记证明资料、且在预征收范围内的常住住户（由属地办事处出具证明），在预征收范围内公示后，按下列方式进行安置与补助：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（一）由预征收部门提供不低于且最接近套内建筑面积45平方米的住宅房屋进行安置，保障其居住，由其按相关规定租住并按规定交纳租金。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（二）搬迁费及搬迁补助费：按照45平方米、每平方米10元计发，分别计发两次。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临时安置费及临时安置补助费：选择房屋安置的由被预征收人自行过渡，根据预征收补偿方案第三条第（二）款过渡期限、临时安置费按每月每平方米10元计发，临时安置补助费按每月每平方米10元计发，共计发45平方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（四）完全居住于无证自建房住户的超期临时安置费参照预征收补偿方案第八条第（二）款的标准按45平方米计发。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（五）对自建房建筑面积超出安置房建筑面积的部分给予补助方案第二条规定的工料补助及奖励方案第三条规定的奖励。</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二、无证自建房工料补助（已安置部分不再给予工料补助）</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（一）框架结构：每平方米800元；</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（二）砖混结构：每平方米700元；</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（三）砖木结构：每平方米550元；</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（四）木 结 构：每平方米400元；</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（五）其它结构：每平方米240元。</w:t>
      </w:r>
    </w:p>
    <w:p>
      <w:pPr>
        <w:keepNext w:val="0"/>
        <w:keepLines w:val="0"/>
        <w:pageBreakBefore w:val="0"/>
        <w:widowControl w:val="0"/>
        <w:kinsoku/>
        <w:wordWrap/>
        <w:overflowPunct/>
        <w:topLinePunct w:val="0"/>
        <w:autoSpaceDE/>
        <w:autoSpaceDN/>
        <w:bidi w:val="0"/>
        <w:spacing w:line="560" w:lineRule="exact"/>
        <w:ind w:firstLine="771" w:firstLineChars="241"/>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自建房建筑面积、结构等根据测绘单位出具的测绘表或复核表进行确认。对2008年1月1日《中华人民共和国城乡规划法》正式施行后修建的无证自建房屋一律不予工料补助。自建房修建年限由属地办事处出具证明。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bookmarkStart w:id="0" w:name="OLE_LINK1"/>
      <w:r>
        <w:rPr>
          <w:rFonts w:hint="eastAsia" w:ascii="黑体" w:hAnsi="黑体" w:eastAsia="黑体" w:cs="黑体"/>
          <w:b w:val="0"/>
          <w:bCs/>
          <w:color w:val="auto"/>
          <w:sz w:val="32"/>
          <w:szCs w:val="32"/>
        </w:rPr>
        <w:t>三、合法房屋安置、货币补助</w:t>
      </w:r>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（一）被预征收房屋为合法住宅，被预征收人选择房屋产权调换的，按下列方式进行补助：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1.被预征收房屋应安置建筑面积=被预征收房屋套内建筑面积×（1+产权调换房屋分摊系数）；但对于被预征收房屋分摊系数大于产权调换房屋分摊系数的，被预征收房屋应安置建筑面积=被预征收房屋建筑面积。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被预征收人选择的产权调换房屋建筑面积小于被预征收房屋应安置建筑面积的，对被预征收房屋未安置部分建筑面积［（被预征收房屋套内建筑面积－产权调换房屋套内建筑面积）×（1+被预征收房屋分摊系数）］进行货币补偿，享受货币补偿的相应补助、奖励政策。</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3.被预征收房屋评估单价低于或等于产权调换房屋评估单价的，应安置建筑面积不补差价；被预征收房屋评估单价高于产权调换房屋评估单价的，应安置建筑面积内结清差价。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4.超安置建筑面积补房差款补助：</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产权调换房屋超过应安置建筑面积在10平方米以内（含10平方米）的，被预征收人按每平方米1000元补款后享有该部分房屋产权；超过应安置建筑面积在10平方米至20平方米以内（含20平方米）的，被预征收人按产权调换房评估单价的50%补款后享有该部分房屋产权；超过应安置建筑面积20平方米以上的，按产权调换房评估单价进行结算后享有该部分房屋产权。</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应安置建筑面积小于45平方米的，不足45平方米部分，按产权调换房评估单价的50%补差。产权调换房屋超出45平方米部分按上述第（1）项规定标准补差。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被预征收房屋为公房的，若产权单位不愿对超安置建筑面积补款，承租人（使用人）可按上述条款补款后享有超安置建筑面积部分房屋产权。</w:t>
      </w:r>
    </w:p>
    <w:p>
      <w:pPr>
        <w:keepNext w:val="0"/>
        <w:keepLines w:val="0"/>
        <w:pageBreakBefore w:val="0"/>
        <w:widowControl w:val="0"/>
        <w:kinsoku/>
        <w:wordWrap/>
        <w:overflowPunct/>
        <w:topLinePunct w:val="0"/>
        <w:autoSpaceDE/>
        <w:autoSpaceDN/>
        <w:bidi w:val="0"/>
        <w:spacing w:line="560" w:lineRule="exact"/>
        <w:ind w:firstLine="630"/>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预征收房屋为合法房屋，被预征收人选择货币补偿的，预征收部门按被预征收房屋评估单价的30%乘以被预征收房屋合法建筑面积给予被预征收人一次性货币补助。对未补交土地出让金或土地收益金的合法房屋选择货币补偿的，可先行按照完全产权的私有房屋进行评估补偿，并由预征收部门在安置补偿协议中代扣被预征收房屋应补交的土地出让金或土地收益金。对房屋权属证书载明用途为住宅或经合法性认定为合法住宅的房屋，被预征收房屋建筑面积小于45平方米的，不足45平方米部分按照被预征收房屋评估单价的40%给予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四、搬迁补助费按被预征收房屋合法建筑面积补助每平方米10元，选择货币补偿的按一次计发，选择产权调换的按两次计发。如被预征收住宅合法建筑面积不足45平方米，按45平方米计发。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房屋产权调换临时安置补助费，住宅房屋按预征收补偿方案第三条第（二）款产权调换房对应的过渡期限对被预征收房屋合法建筑面积进行补助，按每月每平方米10元计发。超期临时安置费（即超期过渡费）不含临时安置补助费。如被预征收住宅合法建筑面积不足45平方米，按45平方米计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六、货币补偿临时安置补助费按被预征收房屋合法建筑面积补助每月每平方米10元，共补助三个月。如被预征收住宅合法建筑面积不足45平方米，按45平方米计发。</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七、被预征收人在预征收签约期限内签约，或若预征收转为正式征收下达征收公告后、被征收人在征收公告确定的签约期限内签约或搬迁交房的，给予以上相关补助。若预征收转为正式征收下达征收公告后，在征收公告确定的签约期限内未签约又未搬迁交房的，不给予以上相关补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八、本方案只适用于南明区啤酒厂周边棚户区城中村改造项目二期（</w:t>
      </w:r>
      <w:r>
        <w:rPr>
          <w:rFonts w:hint="eastAsia" w:ascii="黑体" w:hAnsi="黑体" w:eastAsia="黑体" w:cs="黑体"/>
          <w:b w:val="0"/>
          <w:bCs/>
          <w:color w:val="auto"/>
          <w:sz w:val="32"/>
          <w:szCs w:val="32"/>
          <w:lang w:eastAsia="zh-CN"/>
        </w:rPr>
        <w:t>2地块</w:t>
      </w:r>
      <w:r>
        <w:rPr>
          <w:rFonts w:hint="eastAsia" w:ascii="黑体" w:hAnsi="黑体" w:eastAsia="黑体" w:cs="黑体"/>
          <w:b w:val="0"/>
          <w:bCs/>
          <w:color w:val="auto"/>
          <w:sz w:val="32"/>
          <w:szCs w:val="32"/>
        </w:rPr>
        <w:t>）预征收范围内国有土地上房屋预征收。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九、本方案由预征收部门负责解释。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十、本方案未尽事宜，按照国务院《国有土地上房屋征收与补偿条例》等相关法规及省、市、区有关文件执行。</w:t>
      </w:r>
    </w:p>
    <w:p>
      <w:pPr>
        <w:keepNext w:val="0"/>
        <w:keepLines w:val="0"/>
        <w:pageBreakBefore w:val="0"/>
        <w:widowControl w:val="0"/>
        <w:kinsoku/>
        <w:wordWrap/>
        <w:overflowPunct/>
        <w:topLinePunct w:val="0"/>
        <w:autoSpaceDE/>
        <w:autoSpaceDN/>
        <w:bidi w:val="0"/>
        <w:spacing w:line="560" w:lineRule="exact"/>
        <w:ind w:firstLine="633" w:firstLineChars="198"/>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keepNext w:val="0"/>
        <w:keepLines w:val="0"/>
        <w:pageBreakBefore w:val="0"/>
        <w:widowControl w:val="0"/>
        <w:kinsoku/>
        <w:wordWrap/>
        <w:overflowPunct/>
        <w:topLinePunct w:val="0"/>
        <w:autoSpaceDE/>
        <w:autoSpaceDN/>
        <w:bidi w:val="0"/>
        <w:spacing w:line="560" w:lineRule="exact"/>
        <w:ind w:firstLine="633" w:firstLineChars="198"/>
        <w:textAlignment w:val="auto"/>
        <w:rPr>
          <w:rFonts w:hint="eastAsia" w:ascii="方正仿宋_GBK" w:hAnsi="方正仿宋_GBK" w:eastAsia="方正仿宋_GBK" w:cs="方正仿宋_GBK"/>
          <w:color w:val="auto"/>
          <w:sz w:val="32"/>
          <w:szCs w:val="32"/>
        </w:rPr>
      </w:pPr>
    </w:p>
    <w:p>
      <w:pPr>
        <w:keepNext w:val="0"/>
        <w:keepLines w:val="0"/>
        <w:pageBreakBefore w:val="0"/>
        <w:widowControl w:val="0"/>
        <w:kinsoku/>
        <w:wordWrap/>
        <w:overflowPunct/>
        <w:topLinePunct w:val="0"/>
        <w:autoSpaceDE/>
        <w:autoSpaceDN/>
        <w:bidi w:val="0"/>
        <w:spacing w:line="560" w:lineRule="exact"/>
        <w:ind w:firstLine="633" w:firstLineChars="198"/>
        <w:textAlignment w:val="auto"/>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spacing w:line="480" w:lineRule="exact"/>
        <w:ind w:firstLine="633" w:firstLineChars="198"/>
        <w:rPr>
          <w:rFonts w:ascii="方正仿宋_GBK" w:hAnsi="方正仿宋_GBK" w:eastAsia="方正仿宋_GBK" w:cs="方正仿宋_GBK"/>
          <w:color w:val="auto"/>
          <w:sz w:val="32"/>
          <w:szCs w:val="32"/>
        </w:rPr>
      </w:pPr>
    </w:p>
    <w:p>
      <w:pPr>
        <w:spacing w:line="480" w:lineRule="exact"/>
        <w:ind w:firstLine="5747" w:firstLineChars="1796"/>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 xml:space="preserve"> </w:t>
      </w:r>
      <w:r>
        <w:rPr>
          <w:rFonts w:hint="eastAsia" w:ascii="方正仿宋_GBK" w:hAnsi="方正仿宋_GBK" w:eastAsia="方正仿宋_GBK" w:cs="方正仿宋_GBK"/>
          <w:color w:val="auto"/>
          <w:sz w:val="32"/>
          <w:szCs w:val="32"/>
          <w:lang w:eastAsia="zh-CN"/>
        </w:rPr>
        <w:t>2021年7月1</w:t>
      </w:r>
      <w:r>
        <w:rPr>
          <w:rFonts w:hint="eastAsia" w:ascii="方正仿宋_GBK" w:hAnsi="方正仿宋_GBK" w:eastAsia="方正仿宋_GBK" w:cs="方正仿宋_GBK"/>
          <w:color w:val="auto"/>
          <w:sz w:val="32"/>
          <w:szCs w:val="32"/>
          <w:lang w:val="en-US" w:eastAsia="zh-CN"/>
        </w:rPr>
        <w:t>6</w:t>
      </w:r>
      <w:r>
        <w:rPr>
          <w:rFonts w:hint="eastAsia" w:ascii="方正仿宋_GBK" w:hAnsi="方正仿宋_GBK" w:eastAsia="方正仿宋_GBK" w:cs="方正仿宋_GBK"/>
          <w:color w:val="auto"/>
          <w:sz w:val="32"/>
          <w:szCs w:val="32"/>
          <w:lang w:eastAsia="zh-CN"/>
        </w:rPr>
        <w:t>日</w:t>
      </w:r>
    </w:p>
    <w:p>
      <w:pPr>
        <w:adjustRightInd w:val="0"/>
        <w:snapToGrid w:val="0"/>
        <w:spacing w:line="480" w:lineRule="exact"/>
        <w:jc w:val="both"/>
        <w:rPr>
          <w:rFonts w:hint="eastAsia" w:ascii="黑体" w:hAnsi="黑体" w:eastAsia="黑体" w:cs="黑体"/>
          <w:bCs/>
          <w:color w:val="auto"/>
          <w:sz w:val="32"/>
          <w:szCs w:val="32"/>
          <w:lang w:eastAsia="zh-CN"/>
        </w:rPr>
      </w:pPr>
    </w:p>
    <w:sectPr>
      <w:footerReference r:id="rId3" w:type="default"/>
      <w:pgSz w:w="11906" w:h="16838"/>
      <w:pgMar w:top="1134" w:right="1418" w:bottom="1134" w:left="1418"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DDD5DC"/>
    <w:multiLevelType w:val="singleLevel"/>
    <w:tmpl w:val="93DDD5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E"/>
    <w:rsid w:val="000213D9"/>
    <w:rsid w:val="00037CE6"/>
    <w:rsid w:val="00040834"/>
    <w:rsid w:val="00071514"/>
    <w:rsid w:val="00076943"/>
    <w:rsid w:val="000A12AD"/>
    <w:rsid w:val="000A387C"/>
    <w:rsid w:val="000D3161"/>
    <w:rsid w:val="000D5815"/>
    <w:rsid w:val="000E311F"/>
    <w:rsid w:val="000E3A08"/>
    <w:rsid w:val="000F0AD8"/>
    <w:rsid w:val="001135ED"/>
    <w:rsid w:val="0013283F"/>
    <w:rsid w:val="00134E04"/>
    <w:rsid w:val="001700F9"/>
    <w:rsid w:val="001761A3"/>
    <w:rsid w:val="00193E06"/>
    <w:rsid w:val="00197153"/>
    <w:rsid w:val="001C60AA"/>
    <w:rsid w:val="00220401"/>
    <w:rsid w:val="0023026A"/>
    <w:rsid w:val="002A7CBD"/>
    <w:rsid w:val="002C3971"/>
    <w:rsid w:val="002D1673"/>
    <w:rsid w:val="002D5EDA"/>
    <w:rsid w:val="002E17C8"/>
    <w:rsid w:val="002E35EB"/>
    <w:rsid w:val="00300699"/>
    <w:rsid w:val="00317B9C"/>
    <w:rsid w:val="00333433"/>
    <w:rsid w:val="00351DB4"/>
    <w:rsid w:val="003668D1"/>
    <w:rsid w:val="00370D6E"/>
    <w:rsid w:val="00376EC9"/>
    <w:rsid w:val="00394CA6"/>
    <w:rsid w:val="003A308B"/>
    <w:rsid w:val="003B7BED"/>
    <w:rsid w:val="00400701"/>
    <w:rsid w:val="00404E6D"/>
    <w:rsid w:val="004076D4"/>
    <w:rsid w:val="004137F0"/>
    <w:rsid w:val="00427EBF"/>
    <w:rsid w:val="00434EDB"/>
    <w:rsid w:val="00463C34"/>
    <w:rsid w:val="00472F15"/>
    <w:rsid w:val="004A1208"/>
    <w:rsid w:val="004A2F2E"/>
    <w:rsid w:val="004E161A"/>
    <w:rsid w:val="00523014"/>
    <w:rsid w:val="00552E3E"/>
    <w:rsid w:val="005833CA"/>
    <w:rsid w:val="005B7D39"/>
    <w:rsid w:val="005C0984"/>
    <w:rsid w:val="005E702A"/>
    <w:rsid w:val="00602D1D"/>
    <w:rsid w:val="00603D9E"/>
    <w:rsid w:val="00603E62"/>
    <w:rsid w:val="006258D2"/>
    <w:rsid w:val="006467F4"/>
    <w:rsid w:val="006A0303"/>
    <w:rsid w:val="006C4DA8"/>
    <w:rsid w:val="006F0F3C"/>
    <w:rsid w:val="006F2234"/>
    <w:rsid w:val="007268E9"/>
    <w:rsid w:val="00747416"/>
    <w:rsid w:val="007570C3"/>
    <w:rsid w:val="007750A5"/>
    <w:rsid w:val="00794466"/>
    <w:rsid w:val="007D2922"/>
    <w:rsid w:val="007E0050"/>
    <w:rsid w:val="007E2891"/>
    <w:rsid w:val="008256AD"/>
    <w:rsid w:val="00866ABA"/>
    <w:rsid w:val="00893D06"/>
    <w:rsid w:val="008D0797"/>
    <w:rsid w:val="008D6480"/>
    <w:rsid w:val="008E5238"/>
    <w:rsid w:val="00940D06"/>
    <w:rsid w:val="00944B4D"/>
    <w:rsid w:val="00962B17"/>
    <w:rsid w:val="009C01E1"/>
    <w:rsid w:val="009C0F2C"/>
    <w:rsid w:val="009C2467"/>
    <w:rsid w:val="009E2334"/>
    <w:rsid w:val="009E33B1"/>
    <w:rsid w:val="009F63F6"/>
    <w:rsid w:val="00A84802"/>
    <w:rsid w:val="00A84B18"/>
    <w:rsid w:val="00AB45D6"/>
    <w:rsid w:val="00AC0059"/>
    <w:rsid w:val="00AD5446"/>
    <w:rsid w:val="00AD69FB"/>
    <w:rsid w:val="00B14C0A"/>
    <w:rsid w:val="00B64BF0"/>
    <w:rsid w:val="00B718EC"/>
    <w:rsid w:val="00B725EF"/>
    <w:rsid w:val="00B7383C"/>
    <w:rsid w:val="00B839F3"/>
    <w:rsid w:val="00C14949"/>
    <w:rsid w:val="00C432E4"/>
    <w:rsid w:val="00C45372"/>
    <w:rsid w:val="00C661D6"/>
    <w:rsid w:val="00C762F3"/>
    <w:rsid w:val="00C837E1"/>
    <w:rsid w:val="00C92BA1"/>
    <w:rsid w:val="00CB2216"/>
    <w:rsid w:val="00D44549"/>
    <w:rsid w:val="00D54920"/>
    <w:rsid w:val="00DC536D"/>
    <w:rsid w:val="00DD0A16"/>
    <w:rsid w:val="00E16E29"/>
    <w:rsid w:val="00E827E7"/>
    <w:rsid w:val="00E85305"/>
    <w:rsid w:val="00E85DAF"/>
    <w:rsid w:val="00EB1D94"/>
    <w:rsid w:val="00EF2831"/>
    <w:rsid w:val="00F450A1"/>
    <w:rsid w:val="00FB1F43"/>
    <w:rsid w:val="00FB2F10"/>
    <w:rsid w:val="00FD0A4D"/>
    <w:rsid w:val="00FD4259"/>
    <w:rsid w:val="0167356C"/>
    <w:rsid w:val="01CA3E5B"/>
    <w:rsid w:val="045C7B43"/>
    <w:rsid w:val="04DB517E"/>
    <w:rsid w:val="04ED44A9"/>
    <w:rsid w:val="05DD0140"/>
    <w:rsid w:val="083E0656"/>
    <w:rsid w:val="084A632D"/>
    <w:rsid w:val="08FA6B0A"/>
    <w:rsid w:val="09B417D9"/>
    <w:rsid w:val="0A54109E"/>
    <w:rsid w:val="0AA62D3B"/>
    <w:rsid w:val="0B250CC1"/>
    <w:rsid w:val="0C412BC0"/>
    <w:rsid w:val="0CF03EBE"/>
    <w:rsid w:val="0D2B2E49"/>
    <w:rsid w:val="0D3071D4"/>
    <w:rsid w:val="0ECD0A77"/>
    <w:rsid w:val="0FDA1568"/>
    <w:rsid w:val="10214114"/>
    <w:rsid w:val="103E73D6"/>
    <w:rsid w:val="10B2689C"/>
    <w:rsid w:val="10C772C5"/>
    <w:rsid w:val="119F1FEB"/>
    <w:rsid w:val="13446A9D"/>
    <w:rsid w:val="134D5DBB"/>
    <w:rsid w:val="13D710BA"/>
    <w:rsid w:val="159477F8"/>
    <w:rsid w:val="161F07AE"/>
    <w:rsid w:val="16FC7F31"/>
    <w:rsid w:val="17095598"/>
    <w:rsid w:val="179F6F67"/>
    <w:rsid w:val="17B833AC"/>
    <w:rsid w:val="19C77800"/>
    <w:rsid w:val="1A650FFD"/>
    <w:rsid w:val="1A88541E"/>
    <w:rsid w:val="1B7E6D93"/>
    <w:rsid w:val="1CCF6DFC"/>
    <w:rsid w:val="1E3B1446"/>
    <w:rsid w:val="1E5B4122"/>
    <w:rsid w:val="1F1A6A44"/>
    <w:rsid w:val="20472AA6"/>
    <w:rsid w:val="212D5A25"/>
    <w:rsid w:val="213A6B7D"/>
    <w:rsid w:val="23AA726D"/>
    <w:rsid w:val="24A2175C"/>
    <w:rsid w:val="278B68D3"/>
    <w:rsid w:val="28464495"/>
    <w:rsid w:val="28704A8D"/>
    <w:rsid w:val="29B63EE3"/>
    <w:rsid w:val="2A68591A"/>
    <w:rsid w:val="2AA72E6D"/>
    <w:rsid w:val="2BDD7A42"/>
    <w:rsid w:val="2C4267B6"/>
    <w:rsid w:val="2E643B41"/>
    <w:rsid w:val="2FE34549"/>
    <w:rsid w:val="30115F29"/>
    <w:rsid w:val="302E3C4B"/>
    <w:rsid w:val="33905343"/>
    <w:rsid w:val="33A27072"/>
    <w:rsid w:val="33C41BD4"/>
    <w:rsid w:val="34617B95"/>
    <w:rsid w:val="36E1106F"/>
    <w:rsid w:val="376734C6"/>
    <w:rsid w:val="39C13DB1"/>
    <w:rsid w:val="3A101C28"/>
    <w:rsid w:val="3DB660B2"/>
    <w:rsid w:val="3F6A5458"/>
    <w:rsid w:val="3FA24377"/>
    <w:rsid w:val="3FCF6988"/>
    <w:rsid w:val="40045758"/>
    <w:rsid w:val="41544378"/>
    <w:rsid w:val="42710DD9"/>
    <w:rsid w:val="42CE4DB9"/>
    <w:rsid w:val="43796221"/>
    <w:rsid w:val="43BF7286"/>
    <w:rsid w:val="44386341"/>
    <w:rsid w:val="447B5139"/>
    <w:rsid w:val="45441834"/>
    <w:rsid w:val="45633EF6"/>
    <w:rsid w:val="45E03374"/>
    <w:rsid w:val="464B034C"/>
    <w:rsid w:val="46601578"/>
    <w:rsid w:val="487E16F7"/>
    <w:rsid w:val="489A5DE4"/>
    <w:rsid w:val="49D94CF5"/>
    <w:rsid w:val="4A4E50A8"/>
    <w:rsid w:val="4B645ABD"/>
    <w:rsid w:val="4B7B12B2"/>
    <w:rsid w:val="4BD62F5B"/>
    <w:rsid w:val="4D566F76"/>
    <w:rsid w:val="4DB55386"/>
    <w:rsid w:val="4DF90D51"/>
    <w:rsid w:val="4E4F4580"/>
    <w:rsid w:val="4EFA6DA9"/>
    <w:rsid w:val="4FF35F14"/>
    <w:rsid w:val="5042328A"/>
    <w:rsid w:val="50C05F49"/>
    <w:rsid w:val="549051A0"/>
    <w:rsid w:val="54B817C1"/>
    <w:rsid w:val="54FB2C30"/>
    <w:rsid w:val="5537665E"/>
    <w:rsid w:val="566B2C31"/>
    <w:rsid w:val="590C0F5C"/>
    <w:rsid w:val="5B977E3D"/>
    <w:rsid w:val="5C224395"/>
    <w:rsid w:val="5C7B636B"/>
    <w:rsid w:val="5D503258"/>
    <w:rsid w:val="5E2429CF"/>
    <w:rsid w:val="5E2C4EE3"/>
    <w:rsid w:val="5F1D1A5B"/>
    <w:rsid w:val="5F305FF8"/>
    <w:rsid w:val="5FF83C1F"/>
    <w:rsid w:val="63DC4C50"/>
    <w:rsid w:val="64026691"/>
    <w:rsid w:val="65C73D5A"/>
    <w:rsid w:val="66461D63"/>
    <w:rsid w:val="67815135"/>
    <w:rsid w:val="690C585A"/>
    <w:rsid w:val="6A961E72"/>
    <w:rsid w:val="6B366A9F"/>
    <w:rsid w:val="6C082B35"/>
    <w:rsid w:val="6C193881"/>
    <w:rsid w:val="6CC90051"/>
    <w:rsid w:val="6D115345"/>
    <w:rsid w:val="6DE16761"/>
    <w:rsid w:val="6F621597"/>
    <w:rsid w:val="6F8D4352"/>
    <w:rsid w:val="6FF66EE3"/>
    <w:rsid w:val="701672C0"/>
    <w:rsid w:val="717F7C51"/>
    <w:rsid w:val="730525AC"/>
    <w:rsid w:val="731A4CCD"/>
    <w:rsid w:val="74E83C21"/>
    <w:rsid w:val="75845E29"/>
    <w:rsid w:val="75920ECF"/>
    <w:rsid w:val="768D4A31"/>
    <w:rsid w:val="770006DF"/>
    <w:rsid w:val="780856CC"/>
    <w:rsid w:val="785A0AC3"/>
    <w:rsid w:val="79CC430A"/>
    <w:rsid w:val="7A345FA4"/>
    <w:rsid w:val="7A4105D4"/>
    <w:rsid w:val="7B7A7854"/>
    <w:rsid w:val="7C3453E5"/>
    <w:rsid w:val="7C5248DE"/>
    <w:rsid w:val="7C7869B5"/>
    <w:rsid w:val="7CAB26C8"/>
    <w:rsid w:val="7DDF1EB2"/>
    <w:rsid w:val="7F6C464E"/>
    <w:rsid w:val="7F881582"/>
    <w:rsid w:val="7FC55084"/>
    <w:rsid w:val="7FE31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1265</Words>
  <Characters>7213</Characters>
  <Lines>60</Lines>
  <Paragraphs>16</Paragraphs>
  <TotalTime>14</TotalTime>
  <ScaleCrop>false</ScaleCrop>
  <LinksUpToDate>false</LinksUpToDate>
  <CharactersWithSpaces>8462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2020-04-28T01:38:00Z</dcterms:created>
  <dc:creator>WPS_1543365514</dc:creator>
  <cp:lastModifiedBy>陈明春</cp:lastModifiedBy>
  <cp:lastPrinted>2021-07-08T01:48:00Z</cp:lastPrinted>
  <dcterms:modified xsi:type="dcterms:W3CDTF">2021-07-27T07:37:12Z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KSOSaveFontToCloudKey">
    <vt:lpwstr>274955487_cloud</vt:lpwstr>
  </property>
  <property fmtid="{D5CDD505-2E9C-101B-9397-08002B2CF9AE}" pid="4" name="ICV">
    <vt:lpwstr>93E185338E014189B26DFBDE8DD53749</vt:lpwstr>
  </property>
</Properties>
</file>