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885"/>
        </w:tabs>
        <w:spacing w:line="720" w:lineRule="exact"/>
        <w:jc w:val="center"/>
        <w:rPr>
          <w:rFonts w:hint="eastAsia" w:ascii="方正小标宋简体" w:hAnsi="黑体" w:eastAsia="方正小标宋简体" w:cs="黑体"/>
          <w:color w:val="000000"/>
          <w:sz w:val="44"/>
          <w:szCs w:val="44"/>
        </w:rPr>
      </w:pPr>
      <w:bookmarkStart w:id="2" w:name="_GoBack"/>
      <w:r>
        <w:rPr>
          <w:rFonts w:hint="eastAsia" w:ascii="方正小标宋简体" w:hAnsi="黑体" w:eastAsia="方正小标宋简体" w:cs="黑体"/>
          <w:color w:val="000000"/>
          <w:sz w:val="44"/>
          <w:szCs w:val="44"/>
        </w:rPr>
        <w:t>南明区车水路周边棚户区改造土地整理项目</w:t>
      </w:r>
    </w:p>
    <w:p>
      <w:pPr>
        <w:tabs>
          <w:tab w:val="left" w:pos="885"/>
        </w:tabs>
        <w:spacing w:line="720" w:lineRule="exact"/>
        <w:jc w:val="center"/>
        <w:rPr>
          <w:rFonts w:hint="eastAsia" w:ascii="方正小标宋简体" w:hAnsi="黑体" w:eastAsia="方正小标宋简体" w:cs="黑体"/>
          <w:sz w:val="44"/>
          <w:szCs w:val="44"/>
        </w:rPr>
      </w:pPr>
      <w:r>
        <w:rPr>
          <w:rFonts w:hint="eastAsia" w:ascii="方正小标宋简体" w:hAnsi="黑体" w:eastAsia="方正小标宋简体" w:cs="黑体"/>
          <w:sz w:val="44"/>
          <w:szCs w:val="44"/>
        </w:rPr>
        <w:t>集体土地上房屋搬迁补助方案</w:t>
      </w:r>
      <w:bookmarkStart w:id="0" w:name="OLE_LINK1"/>
    </w:p>
    <w:bookmarkEnd w:id="2"/>
    <w:p>
      <w:pPr>
        <w:spacing w:line="480" w:lineRule="exact"/>
        <w:ind w:firstLine="630" w:firstLineChars="196"/>
        <w:rPr>
          <w:rFonts w:hint="eastAsia" w:ascii="仿宋_GB2312" w:hAnsi="宋体" w:eastAsia="仿宋_GB2312"/>
          <w:b/>
          <w:sz w:val="32"/>
          <w:szCs w:val="32"/>
        </w:rPr>
      </w:pPr>
    </w:p>
    <w:p>
      <w:pPr>
        <w:spacing w:line="600" w:lineRule="exact"/>
        <w:ind w:firstLine="630" w:firstLineChars="196"/>
        <w:rPr>
          <w:rFonts w:ascii="仿宋_GB2312" w:hAnsi="宋体" w:eastAsia="仿宋_GB2312"/>
          <w:b/>
          <w:sz w:val="32"/>
          <w:szCs w:val="32"/>
        </w:rPr>
      </w:pPr>
      <w:r>
        <w:rPr>
          <w:rFonts w:hint="eastAsia" w:ascii="仿宋_GB2312" w:hAnsi="宋体" w:eastAsia="仿宋_GB2312"/>
          <w:b/>
          <w:sz w:val="32"/>
          <w:szCs w:val="32"/>
        </w:rPr>
        <w:t>一、被搬迁人在本项目搬迁公告规定的签约期限内签约的，搬迁实施单位给予被搬迁人以下方式补助：</w:t>
      </w:r>
      <w:bookmarkEnd w:id="0"/>
    </w:p>
    <w:p>
      <w:pPr>
        <w:spacing w:line="600" w:lineRule="exact"/>
        <w:ind w:right="-153" w:rightChars="-73" w:firstLine="480" w:firstLineChars="150"/>
        <w:rPr>
          <w:rFonts w:ascii="仿宋_GB2312" w:hAnsi="宋体" w:eastAsia="仿宋_GB2312"/>
          <w:sz w:val="32"/>
          <w:szCs w:val="32"/>
        </w:rPr>
      </w:pPr>
      <w:r>
        <w:rPr>
          <w:rFonts w:hint="eastAsia" w:ascii="仿宋_GB2312" w:hAnsi="宋体" w:eastAsia="仿宋_GB2312"/>
          <w:sz w:val="32"/>
          <w:szCs w:val="32"/>
        </w:rPr>
        <w:t>（一）被搬迁住宅房屋选择房屋安置的，安置房建筑面积在原房合法建筑面积内的不补房屋差价款，被搬迁人享有安置房产权。被搬迁人选择的安置房建筑面积小于被搬迁房屋应安置建筑面积的，对被搬迁房屋未安置部分建筑面积（被搬迁房屋合法建筑面积－安置房建筑面积）进行货币补偿，享受货币补偿的相应补助、奖励政策。</w:t>
      </w:r>
    </w:p>
    <w:p>
      <w:pPr>
        <w:spacing w:line="600" w:lineRule="exact"/>
        <w:ind w:firstLine="480" w:firstLineChars="150"/>
        <w:rPr>
          <w:rFonts w:ascii="仿宋_GB2312" w:hAnsi="宋体" w:eastAsia="仿宋_GB2312"/>
          <w:sz w:val="32"/>
          <w:szCs w:val="32"/>
        </w:rPr>
      </w:pPr>
      <w:r>
        <w:rPr>
          <w:rFonts w:hint="eastAsia" w:ascii="仿宋_GB2312" w:hAnsi="宋体" w:eastAsia="仿宋_GB2312"/>
          <w:sz w:val="32"/>
          <w:szCs w:val="32"/>
        </w:rPr>
        <w:t>（二）被搬迁人原房合法建筑面积在240平方米以内的，被搬迁人原房合法建筑面积内互不补差。</w:t>
      </w:r>
    </w:p>
    <w:p>
      <w:pPr>
        <w:spacing w:line="600" w:lineRule="exact"/>
        <w:ind w:firstLine="480" w:firstLineChars="150"/>
        <w:rPr>
          <w:rFonts w:ascii="仿宋_GB2312" w:hAnsi="宋体" w:eastAsia="仿宋_GB2312"/>
          <w:sz w:val="32"/>
          <w:szCs w:val="32"/>
        </w:rPr>
      </w:pPr>
      <w:r>
        <w:rPr>
          <w:rFonts w:hint="eastAsia" w:ascii="仿宋_GB2312" w:hAnsi="宋体" w:eastAsia="仿宋_GB2312"/>
          <w:sz w:val="32"/>
          <w:szCs w:val="32"/>
        </w:rPr>
        <w:t>超出原房合法建筑面积0平方米到10平方米，按每平方米1000元结算；超出10平方米到20平方米，按安置房评估单价的50%结算；超出20平方米以上的，按安置房评估单价结算。</w:t>
      </w:r>
    </w:p>
    <w:p>
      <w:pPr>
        <w:spacing w:line="600" w:lineRule="exact"/>
        <w:ind w:firstLine="480" w:firstLineChars="150"/>
        <w:rPr>
          <w:rFonts w:ascii="仿宋_GB2312" w:hAnsi="宋体" w:eastAsia="仿宋_GB2312"/>
          <w:sz w:val="32"/>
          <w:szCs w:val="32"/>
        </w:rPr>
      </w:pPr>
      <w:r>
        <w:rPr>
          <w:rFonts w:hint="eastAsia" w:ascii="仿宋_GB2312" w:hAnsi="宋体" w:eastAsia="仿宋_GB2312"/>
          <w:sz w:val="32"/>
          <w:szCs w:val="32"/>
        </w:rPr>
        <w:t>（三）被搬迁人原房合法建筑面积为240平方米及以上的，原房合法建筑面积内互不补差，选择安置房超出原房合法面积0平方米至10平方米的，被搬迁人按每平方米1000元进行结算，被搬迁人补款后享有该部分房屋产权，超出10平方米以上的部分则按安置房评估单价进行结算。</w:t>
      </w:r>
    </w:p>
    <w:p>
      <w:pPr>
        <w:spacing w:line="600" w:lineRule="exact"/>
        <w:ind w:right="-153" w:rightChars="-73" w:firstLine="480" w:firstLineChars="150"/>
        <w:rPr>
          <w:rFonts w:hint="eastAsia" w:ascii="仿宋_GB2312" w:hAnsi="宋体" w:eastAsia="仿宋_GB2312"/>
          <w:sz w:val="32"/>
          <w:szCs w:val="32"/>
        </w:rPr>
      </w:pPr>
      <w:r>
        <w:rPr>
          <w:rFonts w:hint="eastAsia" w:ascii="仿宋_GB2312" w:hAnsi="宋体" w:eastAsia="仿宋_GB2312"/>
          <w:sz w:val="32"/>
          <w:szCs w:val="32"/>
        </w:rPr>
        <w:t>（四）选择货币补偿的被搬迁人在搬迁公告规定的签约期限内签约或搬迁交房的，搬迁实施单位在原房合法建筑面积评估单价的基础上上浮30%给予一次性货币补助。</w:t>
      </w:r>
    </w:p>
    <w:p>
      <w:pPr>
        <w:spacing w:line="600" w:lineRule="exact"/>
        <w:ind w:right="-153" w:rightChars="-73" w:firstLine="480" w:firstLineChars="150"/>
        <w:rPr>
          <w:rFonts w:hint="eastAsia" w:ascii="仿宋_GB2312" w:hAnsi="宋体" w:eastAsia="仿宋_GB2312"/>
          <w:sz w:val="32"/>
          <w:szCs w:val="32"/>
        </w:rPr>
      </w:pPr>
      <w:r>
        <w:rPr>
          <w:rFonts w:hint="eastAsia" w:ascii="仿宋_GB2312" w:hAnsi="宋体" w:eastAsia="仿宋_GB2312"/>
          <w:sz w:val="32"/>
          <w:szCs w:val="32"/>
        </w:rPr>
        <w:t>（五）涉及村民事实生产用房，搬迁实施单位对被搬迁人在住宅评估单价基础上上浮50%给予一次性补助。</w:t>
      </w:r>
    </w:p>
    <w:p>
      <w:pPr>
        <w:spacing w:line="600" w:lineRule="exact"/>
        <w:ind w:right="-153" w:rightChars="-73" w:firstLine="480" w:firstLineChars="150"/>
        <w:rPr>
          <w:rFonts w:hint="eastAsia" w:ascii="仿宋_GB2312" w:hAnsi="宋体" w:eastAsia="仿宋_GB2312"/>
          <w:sz w:val="32"/>
          <w:szCs w:val="32"/>
        </w:rPr>
      </w:pPr>
      <w:r>
        <w:rPr>
          <w:rFonts w:hint="eastAsia" w:ascii="仿宋_GB2312" w:hAnsi="宋体" w:eastAsia="仿宋_GB2312"/>
          <w:sz w:val="32"/>
          <w:szCs w:val="32"/>
        </w:rPr>
        <w:t>（六）被搬迁人持有当地村民房屋建设行政主管部门颁发的农房《建筑施工许可证》的，按批准执证建筑面积给予每平方米30元补助费，不含确权认定建筑面积。</w:t>
      </w:r>
    </w:p>
    <w:p>
      <w:pPr>
        <w:spacing w:line="600" w:lineRule="exact"/>
        <w:ind w:firstLine="643" w:firstLineChars="200"/>
        <w:rPr>
          <w:rFonts w:ascii="仿宋_GB2312" w:hAnsi="宋体" w:eastAsia="仿宋_GB2312"/>
          <w:b/>
          <w:sz w:val="32"/>
          <w:szCs w:val="32"/>
        </w:rPr>
      </w:pPr>
      <w:r>
        <w:rPr>
          <w:rFonts w:hint="eastAsia" w:ascii="仿宋_GB2312" w:hAnsi="宋体" w:eastAsia="仿宋_GB2312"/>
          <w:b/>
          <w:sz w:val="32"/>
          <w:szCs w:val="32"/>
        </w:rPr>
        <w:t>二、被搬迁人在本项目搬迁公告规定的签约期限内签约的，搬迁实施单位给予被搬迁人无证自建房以下工料补助：</w:t>
      </w:r>
    </w:p>
    <w:p>
      <w:pPr>
        <w:spacing w:line="600" w:lineRule="exact"/>
        <w:ind w:firstLine="630"/>
        <w:rPr>
          <w:rFonts w:hint="eastAsia" w:ascii="仿宋_GB2312" w:hAnsi="宋体" w:eastAsia="仿宋_GB2312"/>
          <w:sz w:val="32"/>
          <w:szCs w:val="32"/>
        </w:rPr>
      </w:pPr>
      <w:r>
        <w:rPr>
          <w:rFonts w:hint="eastAsia" w:ascii="仿宋_GB2312" w:hAnsi="宋体" w:eastAsia="仿宋_GB2312"/>
          <w:sz w:val="32"/>
          <w:szCs w:val="32"/>
        </w:rPr>
        <w:t>(一)</w:t>
      </w:r>
      <w:r>
        <w:rPr>
          <w:rFonts w:hint="eastAsia" w:ascii="仿宋_GB2312" w:hAnsi="宋体" w:eastAsia="仿宋_GB2312"/>
          <w:sz w:val="32"/>
          <w:szCs w:val="32"/>
        </w:rPr>
        <w:tab/>
      </w:r>
      <w:r>
        <w:rPr>
          <w:rFonts w:hint="eastAsia" w:ascii="仿宋_GB2312" w:hAnsi="宋体" w:eastAsia="仿宋_GB2312"/>
          <w:sz w:val="32"/>
          <w:szCs w:val="32"/>
        </w:rPr>
        <w:t>框架结构: 每平方米800元；</w:t>
      </w:r>
    </w:p>
    <w:p>
      <w:pPr>
        <w:spacing w:line="600" w:lineRule="exact"/>
        <w:ind w:firstLine="630"/>
        <w:rPr>
          <w:rFonts w:hint="eastAsia" w:ascii="仿宋_GB2312" w:hAnsi="宋体" w:eastAsia="仿宋_GB2312"/>
          <w:sz w:val="32"/>
          <w:szCs w:val="32"/>
        </w:rPr>
      </w:pPr>
      <w:r>
        <w:rPr>
          <w:rFonts w:hint="eastAsia" w:ascii="仿宋_GB2312" w:hAnsi="宋体" w:eastAsia="仿宋_GB2312"/>
          <w:sz w:val="32"/>
          <w:szCs w:val="32"/>
        </w:rPr>
        <w:t>(二)</w:t>
      </w:r>
      <w:r>
        <w:rPr>
          <w:rFonts w:hint="eastAsia" w:ascii="仿宋_GB2312" w:hAnsi="宋体" w:eastAsia="仿宋_GB2312"/>
          <w:sz w:val="32"/>
          <w:szCs w:val="32"/>
        </w:rPr>
        <w:tab/>
      </w:r>
      <w:r>
        <w:rPr>
          <w:rFonts w:hint="eastAsia" w:ascii="仿宋_GB2312" w:hAnsi="宋体" w:eastAsia="仿宋_GB2312"/>
          <w:sz w:val="32"/>
          <w:szCs w:val="32"/>
        </w:rPr>
        <w:t>砖混结构：每平方米700元；</w:t>
      </w:r>
    </w:p>
    <w:p>
      <w:pPr>
        <w:spacing w:line="600" w:lineRule="exact"/>
        <w:ind w:firstLine="630"/>
        <w:rPr>
          <w:rFonts w:hint="eastAsia" w:ascii="仿宋_GB2312" w:hAnsi="宋体" w:eastAsia="仿宋_GB2312"/>
          <w:sz w:val="32"/>
          <w:szCs w:val="32"/>
        </w:rPr>
      </w:pPr>
      <w:r>
        <w:rPr>
          <w:rFonts w:hint="eastAsia" w:ascii="仿宋_GB2312" w:hAnsi="宋体" w:eastAsia="仿宋_GB2312"/>
          <w:sz w:val="32"/>
          <w:szCs w:val="32"/>
        </w:rPr>
        <w:t>(三)</w:t>
      </w:r>
      <w:r>
        <w:rPr>
          <w:rFonts w:hint="eastAsia" w:ascii="仿宋_GB2312" w:hAnsi="宋体" w:eastAsia="仿宋_GB2312"/>
          <w:sz w:val="32"/>
          <w:szCs w:val="32"/>
        </w:rPr>
        <w:tab/>
      </w:r>
      <w:r>
        <w:rPr>
          <w:rFonts w:hint="eastAsia" w:ascii="仿宋_GB2312" w:hAnsi="宋体" w:eastAsia="仿宋_GB2312"/>
          <w:sz w:val="32"/>
          <w:szCs w:val="32"/>
        </w:rPr>
        <w:t>砖木结构：每平方米550元；</w:t>
      </w:r>
    </w:p>
    <w:p>
      <w:pPr>
        <w:spacing w:line="600" w:lineRule="exact"/>
        <w:ind w:firstLine="630"/>
        <w:rPr>
          <w:rFonts w:hint="eastAsia" w:ascii="仿宋_GB2312" w:hAnsi="宋体" w:eastAsia="仿宋_GB2312"/>
          <w:sz w:val="32"/>
          <w:szCs w:val="32"/>
        </w:rPr>
      </w:pPr>
      <w:r>
        <w:rPr>
          <w:rFonts w:hint="eastAsia" w:ascii="仿宋_GB2312" w:hAnsi="宋体" w:eastAsia="仿宋_GB2312"/>
          <w:sz w:val="32"/>
          <w:szCs w:val="32"/>
        </w:rPr>
        <w:t>(四)</w:t>
      </w:r>
      <w:r>
        <w:rPr>
          <w:rFonts w:hint="eastAsia" w:ascii="仿宋_GB2312" w:hAnsi="宋体" w:eastAsia="仿宋_GB2312"/>
          <w:sz w:val="32"/>
          <w:szCs w:val="32"/>
        </w:rPr>
        <w:tab/>
      </w:r>
      <w:r>
        <w:rPr>
          <w:rFonts w:hint="eastAsia" w:ascii="仿宋_GB2312" w:hAnsi="宋体" w:eastAsia="仿宋_GB2312"/>
          <w:sz w:val="32"/>
          <w:szCs w:val="32"/>
        </w:rPr>
        <w:t>木 结 构：每平方米400元；</w:t>
      </w:r>
    </w:p>
    <w:p>
      <w:pPr>
        <w:spacing w:line="600" w:lineRule="exact"/>
        <w:ind w:firstLine="630"/>
        <w:rPr>
          <w:rFonts w:ascii="仿宋_GB2312" w:hAnsi="宋体" w:eastAsia="仿宋_GB2312"/>
          <w:sz w:val="32"/>
          <w:szCs w:val="32"/>
        </w:rPr>
      </w:pPr>
      <w:r>
        <w:rPr>
          <w:rFonts w:hint="eastAsia" w:ascii="仿宋_GB2312" w:hAnsi="宋体" w:eastAsia="仿宋_GB2312"/>
          <w:sz w:val="32"/>
          <w:szCs w:val="32"/>
        </w:rPr>
        <w:t>(五)</w:t>
      </w:r>
      <w:r>
        <w:rPr>
          <w:rFonts w:hint="eastAsia" w:ascii="仿宋_GB2312" w:hAnsi="宋体" w:eastAsia="仿宋_GB2312"/>
          <w:sz w:val="32"/>
          <w:szCs w:val="32"/>
        </w:rPr>
        <w:tab/>
      </w:r>
      <w:r>
        <w:rPr>
          <w:rFonts w:hint="eastAsia" w:ascii="仿宋_GB2312" w:hAnsi="宋体" w:eastAsia="仿宋_GB2312"/>
          <w:sz w:val="32"/>
          <w:szCs w:val="32"/>
        </w:rPr>
        <w:t>其它结构：每平方米240元。</w:t>
      </w:r>
    </w:p>
    <w:p>
      <w:pPr>
        <w:spacing w:line="600" w:lineRule="exact"/>
        <w:ind w:firstLine="630"/>
        <w:rPr>
          <w:rFonts w:hint="eastAsia" w:ascii="仿宋_GB2312" w:hAnsi="宋体" w:eastAsia="仿宋_GB2312"/>
          <w:sz w:val="32"/>
          <w:szCs w:val="32"/>
        </w:rPr>
      </w:pPr>
      <w:r>
        <w:rPr>
          <w:rFonts w:hint="eastAsia" w:ascii="仿宋_GB2312" w:hAnsi="仿宋_GB2312" w:eastAsia="仿宋_GB2312" w:cs="仿宋_GB2312"/>
          <w:sz w:val="32"/>
          <w:szCs w:val="32"/>
        </w:rPr>
        <w:t>自建房建筑面积、结构等根据测绘单位出具的测绘表或复核表进行确认。</w:t>
      </w:r>
      <w:r>
        <w:rPr>
          <w:rFonts w:hint="eastAsia" w:ascii="仿宋_GB2312" w:hAnsi="宋体" w:eastAsia="仿宋_GB2312"/>
          <w:sz w:val="32"/>
          <w:szCs w:val="32"/>
        </w:rPr>
        <w:t>对2008年1月1日起正式施行《中华人民共和国城乡规划法》后修建的无证自建房屋一律不予补助。无证自建房的修建年限可由属地</w:t>
      </w:r>
      <w:bookmarkStart w:id="1" w:name="_Hlk535141463"/>
      <w:r>
        <w:rPr>
          <w:rFonts w:hint="eastAsia" w:ascii="仿宋_GB2312" w:hAnsi="宋体" w:eastAsia="仿宋_GB2312"/>
          <w:sz w:val="32"/>
          <w:szCs w:val="32"/>
        </w:rPr>
        <w:t>村</w:t>
      </w:r>
      <w:bookmarkEnd w:id="1"/>
      <w:r>
        <w:rPr>
          <w:rFonts w:hint="eastAsia" w:ascii="仿宋_GB2312" w:hAnsi="宋体" w:eastAsia="仿宋_GB2312"/>
          <w:sz w:val="32"/>
          <w:szCs w:val="32"/>
        </w:rPr>
        <w:t>出具证明，乡专项审查工作小组进行核实。</w:t>
      </w:r>
    </w:p>
    <w:p>
      <w:pPr>
        <w:spacing w:line="600" w:lineRule="exact"/>
        <w:ind w:firstLine="643" w:firstLineChars="200"/>
        <w:rPr>
          <w:rFonts w:ascii="仿宋_GB2312" w:hAnsi="宋体" w:eastAsia="仿宋_GB2312"/>
          <w:b/>
          <w:sz w:val="32"/>
          <w:szCs w:val="32"/>
        </w:rPr>
      </w:pPr>
      <w:r>
        <w:rPr>
          <w:rFonts w:hint="eastAsia" w:ascii="仿宋_GB2312" w:hAnsi="宋体" w:eastAsia="仿宋_GB2312"/>
          <w:b/>
          <w:sz w:val="32"/>
          <w:szCs w:val="32"/>
        </w:rPr>
        <w:t>三、搬迁补助费按原房合法建筑面积补助每平方米10元，选择货币补偿的按一次计发，选择房屋安置的按两次计发。</w:t>
      </w:r>
    </w:p>
    <w:p>
      <w:pPr>
        <w:spacing w:line="600" w:lineRule="exact"/>
        <w:ind w:firstLine="643" w:firstLineChars="200"/>
        <w:rPr>
          <w:rFonts w:ascii="仿宋_GB2312" w:hAnsi="宋体" w:eastAsia="仿宋_GB2312"/>
          <w:b/>
          <w:sz w:val="32"/>
          <w:szCs w:val="32"/>
        </w:rPr>
      </w:pPr>
      <w:r>
        <w:rPr>
          <w:rFonts w:hint="eastAsia" w:ascii="仿宋_GB2312" w:hAnsi="宋体" w:eastAsia="仿宋_GB2312"/>
          <w:b/>
          <w:sz w:val="32"/>
          <w:szCs w:val="32"/>
        </w:rPr>
        <w:t>四、房屋安置临时安置补助费</w:t>
      </w:r>
      <w:r>
        <w:rPr>
          <w:rFonts w:hint="eastAsia" w:ascii="仿宋_GB2312" w:hAnsi="仿宋" w:eastAsia="仿宋_GB2312"/>
          <w:b/>
          <w:sz w:val="32"/>
          <w:szCs w:val="32"/>
        </w:rPr>
        <w:t>按房屋搬迁补偿方案第三条第（一）款过渡期限对被搬迁人原房合法建筑面积进行补助</w:t>
      </w:r>
      <w:r>
        <w:rPr>
          <w:rFonts w:hint="eastAsia" w:ascii="仿宋_GB2312" w:hAnsi="宋体" w:eastAsia="仿宋_GB2312"/>
          <w:b/>
          <w:sz w:val="32"/>
          <w:szCs w:val="32"/>
        </w:rPr>
        <w:t>，按每月每平方米10元计发。</w:t>
      </w:r>
    </w:p>
    <w:p>
      <w:pPr>
        <w:spacing w:line="600" w:lineRule="exact"/>
        <w:ind w:firstLine="643" w:firstLineChars="200"/>
        <w:rPr>
          <w:rFonts w:hint="eastAsia" w:ascii="仿宋_GB2312" w:hAnsi="仿宋" w:eastAsia="仿宋_GB2312"/>
          <w:b/>
          <w:sz w:val="32"/>
          <w:szCs w:val="32"/>
        </w:rPr>
      </w:pPr>
      <w:r>
        <w:rPr>
          <w:rFonts w:hint="eastAsia" w:ascii="仿宋_GB2312" w:hAnsi="仿宋" w:eastAsia="仿宋_GB2312"/>
          <w:b/>
          <w:sz w:val="32"/>
          <w:szCs w:val="32"/>
        </w:rPr>
        <w:t>五、货币补偿临时安置补助费按被搬迁人原房合法建筑面积补助每月每平方米10元，共补助3个月。</w:t>
      </w:r>
    </w:p>
    <w:p>
      <w:pPr>
        <w:spacing w:line="600" w:lineRule="exact"/>
        <w:ind w:firstLine="630" w:firstLineChars="196"/>
        <w:rPr>
          <w:rFonts w:ascii="仿宋_GB2312" w:hAnsi="宋体" w:eastAsia="仿宋_GB2312"/>
          <w:b/>
          <w:sz w:val="32"/>
          <w:szCs w:val="32"/>
        </w:rPr>
      </w:pPr>
      <w:r>
        <w:rPr>
          <w:rFonts w:hint="eastAsia" w:ascii="仿宋_GB2312" w:hAnsi="宋体" w:eastAsia="仿宋_GB2312"/>
          <w:b/>
          <w:sz w:val="32"/>
          <w:szCs w:val="32"/>
        </w:rPr>
        <w:t>六、被搬迁人超过本项目搬迁公告规定的签约期限</w:t>
      </w:r>
      <w:r>
        <w:rPr>
          <w:rFonts w:hint="eastAsia" w:ascii="仿宋_GB2312" w:hAnsi="仿宋_GB2312" w:eastAsia="仿宋_GB2312" w:cs="仿宋_GB2312"/>
          <w:b/>
          <w:sz w:val="32"/>
          <w:szCs w:val="32"/>
        </w:rPr>
        <w:t>未签约的</w:t>
      </w:r>
      <w:r>
        <w:rPr>
          <w:rFonts w:hint="eastAsia" w:ascii="仿宋_GB2312" w:hAnsi="宋体" w:eastAsia="仿宋_GB2312"/>
          <w:b/>
          <w:sz w:val="32"/>
          <w:szCs w:val="32"/>
        </w:rPr>
        <w:t>，不给予以上任何补助。</w:t>
      </w:r>
    </w:p>
    <w:p>
      <w:pPr>
        <w:tabs>
          <w:tab w:val="left" w:pos="885"/>
        </w:tabs>
        <w:spacing w:line="600" w:lineRule="exact"/>
        <w:jc w:val="left"/>
        <w:rPr>
          <w:rFonts w:hint="eastAsia" w:ascii="仿宋_GB2312" w:hAnsi="宋体" w:eastAsia="仿宋_GB2312"/>
          <w:b/>
          <w:sz w:val="32"/>
          <w:szCs w:val="32"/>
        </w:rPr>
      </w:pPr>
      <w:r>
        <w:rPr>
          <w:rFonts w:hint="eastAsia" w:ascii="仿宋_GB2312" w:hAnsi="宋体" w:eastAsia="仿宋_GB2312"/>
          <w:b/>
          <w:sz w:val="32"/>
          <w:szCs w:val="32"/>
        </w:rPr>
        <w:t xml:space="preserve">    七、本方案只适用于</w:t>
      </w:r>
      <w:r>
        <w:rPr>
          <w:rFonts w:hint="eastAsia" w:ascii="仿宋_GB2312" w:eastAsia="仿宋_GB2312"/>
          <w:b/>
          <w:bCs/>
          <w:sz w:val="32"/>
          <w:szCs w:val="32"/>
        </w:rPr>
        <w:t>南明区车水路周边棚户区改造土地整理项目</w:t>
      </w:r>
      <w:r>
        <w:rPr>
          <w:rFonts w:hint="eastAsia" w:ascii="仿宋_GB2312" w:hAnsi="宋体" w:eastAsia="仿宋_GB2312"/>
          <w:b/>
          <w:sz w:val="32"/>
          <w:szCs w:val="32"/>
        </w:rPr>
        <w:t>搬迁范围内</w:t>
      </w:r>
      <w:r>
        <w:rPr>
          <w:rFonts w:hint="eastAsia" w:ascii="仿宋_GB2312" w:hAnsi="宋体" w:eastAsia="仿宋_GB2312"/>
          <w:b/>
          <w:spacing w:val="-20"/>
          <w:sz w:val="32"/>
          <w:szCs w:val="32"/>
        </w:rPr>
        <w:t>集体土地上房屋</w:t>
      </w:r>
      <w:r>
        <w:rPr>
          <w:rFonts w:hint="eastAsia" w:ascii="仿宋_GB2312" w:hAnsi="宋体" w:eastAsia="仿宋_GB2312"/>
          <w:b/>
          <w:sz w:val="32"/>
          <w:szCs w:val="32"/>
        </w:rPr>
        <w:t>搬迁。</w:t>
      </w:r>
    </w:p>
    <w:p>
      <w:pPr>
        <w:spacing w:line="600" w:lineRule="exact"/>
        <w:ind w:firstLine="630" w:firstLineChars="196"/>
        <w:rPr>
          <w:rFonts w:hint="eastAsia" w:ascii="仿宋_GB2312" w:hAnsi="宋体" w:eastAsia="仿宋_GB2312"/>
          <w:b/>
          <w:sz w:val="32"/>
          <w:szCs w:val="32"/>
        </w:rPr>
      </w:pPr>
      <w:r>
        <w:rPr>
          <w:rFonts w:hint="eastAsia" w:ascii="仿宋_GB2312" w:hAnsi="宋体" w:eastAsia="仿宋_GB2312"/>
          <w:b/>
          <w:sz w:val="32"/>
          <w:szCs w:val="32"/>
        </w:rPr>
        <w:t>八、本方案由</w:t>
      </w:r>
      <w:r>
        <w:rPr>
          <w:rFonts w:hint="eastAsia" w:ascii="仿宋_GB2312" w:hAnsi="仿宋_GB2312" w:eastAsia="仿宋_GB2312" w:cs="仿宋_GB2312"/>
          <w:b/>
          <w:sz w:val="32"/>
          <w:szCs w:val="32"/>
        </w:rPr>
        <w:t>搬迁实施单位</w:t>
      </w:r>
      <w:r>
        <w:rPr>
          <w:rFonts w:hint="eastAsia" w:ascii="仿宋_GB2312" w:hAnsi="宋体" w:eastAsia="仿宋_GB2312"/>
          <w:b/>
          <w:sz w:val="32"/>
          <w:szCs w:val="32"/>
        </w:rPr>
        <w:t>负责解释。</w:t>
      </w:r>
    </w:p>
    <w:p>
      <w:pPr>
        <w:spacing w:line="600" w:lineRule="exact"/>
        <w:ind w:firstLine="630" w:firstLineChars="196"/>
        <w:rPr>
          <w:rFonts w:ascii="仿宋_GB2312" w:hAnsi="宋体" w:eastAsia="仿宋_GB2312"/>
          <w:b/>
          <w:sz w:val="32"/>
          <w:szCs w:val="32"/>
        </w:rPr>
      </w:pPr>
      <w:r>
        <w:rPr>
          <w:rFonts w:hint="eastAsia" w:ascii="仿宋_GB2312" w:hAnsi="仿宋_GB2312" w:eastAsia="仿宋_GB2312" w:cs="仿宋_GB2312"/>
          <w:b/>
          <w:sz w:val="32"/>
          <w:szCs w:val="32"/>
        </w:rPr>
        <w:t>九、本方案未尽事宜，按照相关法规及南明区人民政府有关文件执行。</w:t>
      </w:r>
    </w:p>
    <w:p>
      <w:pPr>
        <w:wordWrap w:val="0"/>
        <w:spacing w:line="500" w:lineRule="exact"/>
        <w:ind w:right="-153" w:rightChars="-73"/>
        <w:jc w:val="right"/>
        <w:rPr>
          <w:rFonts w:hint="eastAsia" w:ascii="仿宋_GB2312" w:hAnsi="仿宋" w:eastAsia="仿宋_GB2312"/>
          <w:sz w:val="32"/>
          <w:szCs w:val="32"/>
        </w:rPr>
      </w:pPr>
    </w:p>
    <w:p>
      <w:pPr>
        <w:spacing w:line="500" w:lineRule="exact"/>
        <w:ind w:right="-153" w:rightChars="-73"/>
        <w:jc w:val="right"/>
        <w:rPr>
          <w:rFonts w:hint="eastAsia" w:ascii="仿宋_GB2312" w:hAnsi="仿宋" w:eastAsia="仿宋_GB2312"/>
          <w:sz w:val="32"/>
          <w:szCs w:val="32"/>
        </w:rPr>
      </w:pPr>
    </w:p>
    <w:p>
      <w:pPr>
        <w:spacing w:line="500" w:lineRule="exact"/>
        <w:ind w:right="-153" w:rightChars="-73"/>
        <w:jc w:val="right"/>
        <w:rPr>
          <w:rFonts w:hint="eastAsia" w:ascii="仿宋_GB2312" w:hAnsi="仿宋" w:eastAsia="仿宋_GB2312"/>
          <w:sz w:val="32"/>
          <w:szCs w:val="32"/>
        </w:rPr>
      </w:pPr>
    </w:p>
    <w:p>
      <w:pPr>
        <w:spacing w:line="500" w:lineRule="exact"/>
        <w:ind w:right="-153" w:rightChars="-73"/>
        <w:jc w:val="center"/>
      </w:pPr>
      <w:r>
        <w:rPr>
          <w:rFonts w:hint="eastAsia" w:ascii="仿宋_GB2312" w:hAnsi="仿宋" w:eastAsia="仿宋_GB2312"/>
          <w:sz w:val="32"/>
          <w:szCs w:val="32"/>
        </w:rPr>
        <w:t xml:space="preserve">                    2020</w:t>
      </w:r>
      <w:r>
        <w:rPr>
          <w:rFonts w:hint="eastAsia" w:ascii="仿宋_GB2312" w:hAnsi="仿宋" w:eastAsia="仿宋_GB2312" w:cs="仿宋_GB2312"/>
          <w:sz w:val="32"/>
          <w:szCs w:val="32"/>
        </w:rPr>
        <w:t>年9月15</w:t>
      </w:r>
      <w:r>
        <w:rPr>
          <w:rFonts w:hint="eastAsia" w:ascii="仿宋_GB2312" w:hAnsi="仿宋" w:eastAsia="仿宋_GB2312"/>
          <w:sz w:val="32"/>
          <w:szCs w:val="32"/>
        </w:rPr>
        <w:t>日</w:t>
      </w:r>
      <w:r>
        <w:rPr>
          <w:rFonts w:hint="eastAsia" w:ascii="仿宋_GB2312" w:hAnsi="仿宋" w:eastAsia="仿宋_GB2312"/>
          <w:sz w:val="28"/>
          <w:szCs w:val="28"/>
        </w:rPr>
        <w:t xml:space="preserve">  </w:t>
      </w:r>
    </w:p>
    <w:sectPr>
      <w:headerReference r:id="rId3" w:type="default"/>
      <w:footerReference r:id="rId4" w:type="default"/>
      <w:footerReference r:id="rId5" w:type="even"/>
      <w:pgSz w:w="11906" w:h="16838"/>
      <w:pgMar w:top="2098" w:right="1531" w:bottom="1531" w:left="1531" w:header="737" w:footer="737"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06F" w:usb1="1200FBEF" w:usb2="0064C000" w:usb3="00000002"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6"/>
      </w:rPr>
    </w:pPr>
    <w:r>
      <w:fldChar w:fldCharType="begin"/>
    </w:r>
    <w:r>
      <w:rPr>
        <w:rStyle w:val="6"/>
      </w:rPr>
      <w:instrText xml:space="preserve">PAGE  </w:instrText>
    </w:r>
    <w:r>
      <w:fldChar w:fldCharType="separate"/>
    </w:r>
    <w:r>
      <w:rPr>
        <w:rStyle w:val="6"/>
      </w:rPr>
      <w:t>- 6 -</w:t>
    </w:r>
    <w:r>
      <w:fldChar w:fldCharType="end"/>
    </w:r>
  </w:p>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6"/>
      </w:rPr>
    </w:pPr>
    <w:r>
      <w:fldChar w:fldCharType="begin"/>
    </w:r>
    <w:r>
      <w:rPr>
        <w:rStyle w:val="6"/>
      </w:rPr>
      <w:instrText xml:space="preserve">PAGE  </w:instrText>
    </w:r>
    <w:r>
      <w:fldChar w:fldCharType="separate"/>
    </w:r>
    <w:r>
      <w:fldChar w:fldCharType="end"/>
    </w:r>
  </w:p>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684A5D"/>
    <w:rsid w:val="05684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微软雅黑"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character" w:styleId="6">
    <w:name w:val="page number"/>
    <w:basedOn w:val="5"/>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Office_11.8.6.8811_F1E327BC-269C-435d-A152-05C5408002CA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2020-09-28T03:49:00Z</dcterms:created>
  <dc:creator>陈明春</dc:creator>
  <cp:lastModifiedBy>陈明春</cp:lastModifiedBy>
  <dcterms:modified xsi:type="dcterms:W3CDTF">2020-09-28T03:50:59Z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2052-11.8.6.8811</vt:lpwstr>
  </property>
</Properties>
</file>