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00" w:lineRule="exact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202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年贵州省农业主推技术</w:t>
      </w:r>
    </w:p>
    <w:p>
      <w:pPr>
        <w:jc w:val="both"/>
        <w:rPr>
          <w:rFonts w:hint="eastAsia" w:ascii="Times New Roman" w:hAnsi="Times New Roman" w:eastAsia="方正小标宋_GBK" w:cs="Times New Roman"/>
          <w:b w:val="0"/>
          <w:bCs/>
          <w:color w:val="000000"/>
          <w:kern w:val="2"/>
          <w:sz w:val="44"/>
          <w:szCs w:val="44"/>
          <w:lang w:val="en-US" w:eastAsia="zh-CN" w:bidi="ar-SA"/>
        </w:rPr>
      </w:pPr>
    </w:p>
    <w:p>
      <w:pPr>
        <w:jc w:val="center"/>
        <w:rPr>
          <w:rFonts w:ascii="Times New Roman" w:hAnsi="Times New Roman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_GBK" w:cs="Times New Roman"/>
          <w:b w:val="0"/>
          <w:bCs/>
          <w:color w:val="000000"/>
          <w:kern w:val="2"/>
          <w:sz w:val="44"/>
          <w:szCs w:val="44"/>
          <w:lang w:val="en-US" w:eastAsia="zh-CN" w:bidi="ar-SA"/>
        </w:rPr>
        <w:t>贵州水稻测土配方施肥技术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一、技术概述</w:t>
      </w:r>
    </w:p>
    <w:p>
      <w:pPr>
        <w:snapToGrid w:val="0"/>
        <w:spacing w:line="560" w:lineRule="exact"/>
        <w:ind w:firstLine="642" w:firstLineChars="200"/>
        <w:rPr>
          <w:rFonts w:ascii="Times New Roman" w:hAnsi="Times New Roman" w:eastAsia="楷体_GB2312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（一）技术基本情况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省水稻种植面积约1000万亩，但亩产不高。化肥对粮食增产的贡献率达40%以上，但我省氮磷肥不合理使用，施肥不均衡等问题突出。同时，因机构改革、人员调整等原因，土肥技术推广体系薄弱，科学施肥服务能力不足。同时，受国际环境等多重因素影响，稳粮保供任务更重、科学施肥需求更迫切、绿色发展要求更高，对科学施肥工作提出新要求。针对以上问题及现状，2016—2018年，贵州省土壤肥料工作总站在测土配方施肥技术成果基础上，依托中央和省级化肥减量增效资金，集成测土配方施肥技术、信息技术和大数据技术，开发创建了“水稻施肥信息服务系统”，采用“服务系统＋县区指导中心（乡镇销售门店＋村组服务网点+农企对接平台）”的推广模式，实现全省水稻田块信息化推荐配方和精准施肥，解决了配方肥落地难的问题，推进农用化肥施用量逐步降低，为稳粮保供、农业绿色发展提供有力技术支撑。</w:t>
      </w:r>
    </w:p>
    <w:p>
      <w:pPr>
        <w:snapToGrid w:val="0"/>
        <w:spacing w:line="600" w:lineRule="exact"/>
        <w:ind w:firstLine="640"/>
        <w:rPr>
          <w:rFonts w:ascii="Times New Roman" w:hAnsi="Times New Roman" w:eastAsia="楷体_GB2312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（二）技术示范推广情况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—20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年，全省8个市（州）的69个县（市、区）累计推广水稻配方肥有效面积1967.64万亩。</w:t>
      </w:r>
    </w:p>
    <w:p>
      <w:pPr>
        <w:snapToGrid w:val="0"/>
        <w:spacing w:line="600" w:lineRule="exact"/>
        <w:ind w:firstLine="640"/>
        <w:rPr>
          <w:rFonts w:ascii="Times New Roman" w:hAnsi="Times New Roman" w:eastAsia="楷体_GB2312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（三）提质增效情况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20" w:lineRule="atLeast"/>
        <w:ind w:firstLine="562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1.经济效益。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该技术应用田块水稻平均亩产478.00公斤，增产率8.54%，累计年经济效益4.29亿元，覆盖农户636.1万户。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20" w:lineRule="atLeast"/>
        <w:ind w:firstLine="562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2.社会效益。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该技术的应用，带动全省农用化肥施用量逐步减少，2018年较2015年较少14.1万吨（纯量），土壤有机质不断提高，改善了农产品质量。同时，企业通过配方信息，主动调整配方，改进工艺，降低能耗，减少资源浪费，使大配方不断完善和提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20" w:lineRule="atLeast"/>
        <w:ind w:firstLine="562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3.生态效益。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通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过技术推广应用，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通过技术推广应用，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提高了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化肥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利用率，减少氮肥施用量6.04万吨。据测算，项目的实施相当于减少向大气排放二氧化碳19.43万吨。有效减少了氮流失，降低农业面源污染。</w:t>
      </w:r>
    </w:p>
    <w:p>
      <w:pPr>
        <w:snapToGrid w:val="0"/>
        <w:spacing w:line="600" w:lineRule="exact"/>
        <w:ind w:firstLine="642" w:firstLineChars="200"/>
        <w:rPr>
          <w:rFonts w:ascii="Times New Roman" w:hAnsi="Times New Roman" w:eastAsia="楷体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（四）技术获奖情况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《贵州水稻配方施肥技术成果转化与推广》2019年获农业部农牧渔丰收奖二等奖。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二、技术要点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20" w:lineRule="atLeast"/>
        <w:ind w:firstLine="642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创建服务系统。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测土配方施肥项目海量数据和测土配方施肥触摸屏查询系统V1.0的系统的基础下，运用主要农作物施肥决策服务系统，数字化项目区土地利用现状空间数据、耕地土壤属性数据，应用专家推荐水稻施肥思路，开发水稻施肥信息服务系统，对大量的数据分析、整合、运算、专家的参与、支持，建立服务系统，实现逐级层次用户的肥料配方信息查询与应用发布方式，把科学合理的配方信息的传播给用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20" w:lineRule="atLeast"/>
        <w:ind w:firstLine="642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精准推荐施肥。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水稻施肥信息服务系统”基于GIS的服务系统，适用于山地立体生态条件下的施肥信息咨询服务。不同层次用户通过电脑、触摸屏或手机进行简单操作，即可实现对精确田块地理位置、土壤类型、理化性状、养分含量等相关信息的查询浏览，并能对任一田块单元因地、因土壤、因品种、因生产水平提供水稻配方施肥方案并生成施肥建议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20" w:lineRule="atLeast"/>
        <w:ind w:firstLine="642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更新优化系统。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过取土化验、田间试验等测土配方施肥工作，对“水稻施肥信息服务系统”数据库进行更新优化，提高系统推荐施肥的准确性、精准性。取土化验。对土壤土壤pH、有机质、全氮、有效磷、速效钾等养分指标进行分析测定，准确掌握土壤养分状况及供肥性能；田间试验。通过“3414”等田间肥效试验，不断更新“水稻施肥信息服务系统”系统，优化水稻施肥模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20" w:lineRule="atLeast"/>
        <w:ind w:firstLine="642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发布配方及施肥。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运用“水稻施肥信息服务系统”，查询发布地块施肥建议，引导企业“按方生产”，经销商“按方配肥”，农户和新型经营主体“按方购肥”，并根据稻田地块条件和施肥建议，采取人工或机械如期按量施肥。</w:t>
      </w:r>
    </w:p>
    <w:p>
      <w:pPr>
        <w:adjustRightInd w:val="0"/>
        <w:snapToGrid w:val="0"/>
        <w:spacing w:line="600" w:lineRule="exact"/>
        <w:ind w:firstLine="640"/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三、适宜区域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贵州省水稻种植区。</w:t>
      </w:r>
    </w:p>
    <w:p>
      <w:pPr>
        <w:adjustRightInd w:val="0"/>
        <w:snapToGrid w:val="0"/>
        <w:spacing w:line="600" w:lineRule="exact"/>
        <w:ind w:firstLine="640"/>
        <w:rPr>
          <w:rFonts w:hint="eastAsia"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四、注意事项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20" w:lineRule="atLeast"/>
        <w:ind w:firstLine="560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五、技术依托单位</w:t>
      </w:r>
    </w:p>
    <w:p>
      <w:pPr>
        <w:snapToGrid w:val="0"/>
        <w:spacing w:line="600" w:lineRule="exact"/>
        <w:ind w:firstLine="562" w:firstLineChars="200"/>
        <w:rPr>
          <w:rFonts w:hint="eastAsia" w:ascii="楷体_GB2312" w:hAnsi="楷体_GB2312" w:eastAsia="楷体_GB2312" w:cs="楷体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单位名称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联系地址：贵州省土壤肥料工作总站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邮政编码：550000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 系 人：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林海波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13765080774</w:t>
      </w:r>
    </w:p>
    <w:p>
      <w:pPr>
        <w:snapToGrid w:val="0"/>
        <w:spacing w:line="600" w:lineRule="exact"/>
        <w:ind w:firstLine="560" w:firstLineChars="200"/>
        <w:rPr>
          <w:rFonts w:hint="default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电子邮箱：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774231701@qq.com</w:t>
      </w:r>
    </w:p>
    <w:p>
      <w:pPr>
        <w:snapToGrid w:val="0"/>
        <w:spacing w:line="600" w:lineRule="exact"/>
        <w:ind w:firstLine="562" w:firstLineChars="200"/>
        <w:rPr>
          <w:rFonts w:hint="eastAsia" w:ascii="楷体_GB2312" w:hAnsi="楷体_GB2312" w:eastAsia="楷体_GB2312" w:cs="楷体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单位名称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联系地址：贵州省农业信息科技研究所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邮政编码：550000</w:t>
      </w: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 系 人：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童倩倩</w:t>
      </w:r>
    </w:p>
    <w:p>
      <w:pPr>
        <w:snapToGrid w:val="0"/>
        <w:spacing w:line="600" w:lineRule="exact"/>
        <w:ind w:firstLine="560" w:firstLineChars="200"/>
        <w:rPr>
          <w:rFonts w:hint="default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15185147682</w:t>
      </w:r>
    </w:p>
    <w:p>
      <w:pPr>
        <w:snapToGrid w:val="0"/>
        <w:spacing w:line="600" w:lineRule="exact"/>
        <w:ind w:firstLine="560" w:firstLineChars="200"/>
        <w:rPr>
          <w:rFonts w:hint="default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电子邮箱：</w:t>
      </w: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172899499@qq.com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yellow"/>
        </w:rPr>
      </w:pPr>
    </w:p>
    <w:p>
      <w:pPr>
        <w:snapToGrid w:val="0"/>
        <w:spacing w:line="600" w:lineRule="exact"/>
        <w:ind w:firstLine="560" w:firstLineChars="200"/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附件：相关图片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4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4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4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jc w:val="center"/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ascii="仿宋_GB2312" w:eastAsia="仿宋_GB2312"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130810</wp:posOffset>
            </wp:positionV>
            <wp:extent cx="4798060" cy="6332855"/>
            <wp:effectExtent l="0" t="0" r="2540" b="10795"/>
            <wp:wrapTopAndBottom/>
            <wp:docPr id="5" name="图片 141" descr="/home/ysgz/Desktop/测土配方施肥专家咨询系统V1.0.jpg测土配方施肥专家咨询系统V1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1" descr="/home/ysgz/Desktop/测土配方施肥专家咨询系统V1.0.jpg测土配方施肥专家咨询系统V1.0"/>
                    <pic:cNvPicPr>
                      <a:picLocks noChangeAspect="1"/>
                    </pic:cNvPicPr>
                  </pic:nvPicPr>
                  <pic:blipFill>
                    <a:blip r:embed="rId5"/>
                    <a:srcRect b="3879"/>
                    <a:stretch>
                      <a:fillRect/>
                    </a:stretch>
                  </pic:blipFill>
                  <pic:spPr>
                    <a:xfrm>
                      <a:off x="0" y="0"/>
                      <a:ext cx="4798060" cy="633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测土配方施肥专家咨询系统V1.0获计算机软件</w:t>
      </w:r>
    </w:p>
    <w:p>
      <w:pPr>
        <w:numPr>
          <w:ilvl w:val="0"/>
          <w:numId w:val="0"/>
        </w:numPr>
        <w:spacing w:line="600" w:lineRule="exact"/>
        <w:jc w:val="center"/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著作权登记</w:t>
      </w:r>
    </w:p>
    <w:p>
      <w:pPr>
        <w:pStyle w:val="4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4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4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4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jc w:val="center"/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107315</wp:posOffset>
            </wp:positionV>
            <wp:extent cx="5144770" cy="3420745"/>
            <wp:effectExtent l="0" t="0" r="17780" b="8255"/>
            <wp:wrapTopAndBottom/>
            <wp:docPr id="6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770" cy="342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专家进行系统使用培训</w:t>
      </w:r>
    </w:p>
    <w:p>
      <w:pPr>
        <w:pStyle w:val="4"/>
        <w:rPr>
          <w:rFonts w:hint="eastAsia" w:eastAsia="宋体"/>
          <w:lang w:eastAsia="zh-CN"/>
        </w:rPr>
      </w:pPr>
    </w:p>
    <w:p>
      <w:pPr>
        <w:pStyle w:val="4"/>
        <w:jc w:val="center"/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233670" cy="3926205"/>
            <wp:effectExtent l="0" t="0" r="5080" b="17145"/>
            <wp:wrapTopAndBottom/>
            <wp:docPr id="7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392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农业技术人员进行田间试验</w:t>
      </w:r>
    </w:p>
    <w:sectPr>
      <w:footerReference r:id="rId3" w:type="default"/>
      <w:pgSz w:w="11906" w:h="16838"/>
      <w:pgMar w:top="1701" w:right="1474" w:bottom="1701" w:left="1587" w:header="851" w:footer="992" w:gutter="0"/>
      <w:pgNumType w:fmt="decimal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4966"/>
        <w:tab w:val="clear" w:pos="4153"/>
      </w:tabs>
      <w:rPr>
        <w:rFonts w:hint="eastAsia" w:eastAsiaTheme="minorEastAsia"/>
        <w:lang w:eastAsia="zh-CN"/>
      </w:rPr>
    </w:pPr>
    <w:r>
      <w:rPr>
        <w:sz w:val="28"/>
        <w:szCs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-274320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1.6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WAAAAZHJzL1BLAQIUABQAAAAIAIdO4kCgJ+lU1gAAAAgBAAAPAAAAAAAAAAEAIAAA&#10;ADgAAABkcnMvZG93bnJldi54bWxQSwECFAAUAAAACACHTuJAJIJGtDECAABhBAAADgAAAAAAAAAB&#10;ACAAAAA7AQAAZHJzL2Uyb0RvYy54bWxQSwUGAAAAAAYABgBZAQAA3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28"/>
        <w:szCs w:val="28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YjFlYjQyNzJjOTU2NWQ1MTI1MDllMWY1ZjQyZDYifQ=="/>
  </w:docVars>
  <w:rsids>
    <w:rsidRoot w:val="0E57165C"/>
    <w:rsid w:val="00057891"/>
    <w:rsid w:val="0098218F"/>
    <w:rsid w:val="00CF3C7C"/>
    <w:rsid w:val="00DC52B2"/>
    <w:rsid w:val="0641387B"/>
    <w:rsid w:val="0C8C6DF7"/>
    <w:rsid w:val="0E57165C"/>
    <w:rsid w:val="11B37E46"/>
    <w:rsid w:val="21DF5AF1"/>
    <w:rsid w:val="27FF6B09"/>
    <w:rsid w:val="298038AE"/>
    <w:rsid w:val="36C83AF0"/>
    <w:rsid w:val="43047017"/>
    <w:rsid w:val="4EFB39CB"/>
    <w:rsid w:val="4F31551E"/>
    <w:rsid w:val="52131138"/>
    <w:rsid w:val="538F7346"/>
    <w:rsid w:val="53ED5F0C"/>
    <w:rsid w:val="55514116"/>
    <w:rsid w:val="5FFDF472"/>
    <w:rsid w:val="60A45C98"/>
    <w:rsid w:val="67984605"/>
    <w:rsid w:val="6C0C14C1"/>
    <w:rsid w:val="72D54407"/>
    <w:rsid w:val="751B19CB"/>
    <w:rsid w:val="7EBA3D2F"/>
    <w:rsid w:val="B58FF555"/>
    <w:rsid w:val="F2FF77D1"/>
    <w:rsid w:val="FEDC9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3"/>
    <w:next w:val="4"/>
    <w:qFormat/>
    <w:uiPriority w:val="0"/>
    <w:pPr>
      <w:ind w:firstLine="200" w:firstLineChars="200"/>
    </w:pPr>
    <w:rPr>
      <w:color w:val="000000"/>
    </w:rPr>
  </w:style>
  <w:style w:type="paragraph" w:customStyle="1" w:styleId="3">
    <w:name w:val="正文 New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font61"/>
    <w:basedOn w:val="9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7">
    <w:name w:val="font91"/>
    <w:basedOn w:val="9"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18">
    <w:name w:val="font41"/>
    <w:basedOn w:val="9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9">
    <w:name w:val="font3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9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2043</Words>
  <Characters>310</Characters>
  <Lines>2</Lines>
  <Paragraphs>4</Paragraphs>
  <TotalTime>1</TotalTime>
  <ScaleCrop>false</ScaleCrop>
  <LinksUpToDate>false</LinksUpToDate>
  <CharactersWithSpaces>2349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2023-12-31T00:52:00Z</dcterms:created>
  <dc:creator>联想</dc:creator>
  <cp:lastModifiedBy>ysgz</cp:lastModifiedBy>
  <cp:lastPrinted>2024-01-18T06:50:00Z</cp:lastPrinted>
  <dcterms:modified xsi:type="dcterms:W3CDTF">2025-01-22T20:20:41Z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74DB496231FF451CA8AC99B2961B47C1_13</vt:lpwstr>
  </property>
</Properties>
</file>