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  <w:t>贵阳市白云区2024年白云区油菜扩种</w:t>
      </w:r>
    </w:p>
    <w:p>
      <w:pPr>
        <w:spacing w:line="360" w:lineRule="auto"/>
        <w:ind w:left="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  <w:t>项目（二）</w:t>
      </w:r>
      <w:r>
        <w:rPr>
          <w:rFonts w:hint="eastAsia" w:ascii="仿宋" w:hAnsi="仿宋" w:eastAsia="仿宋" w:cs="仿宋"/>
          <w:b/>
          <w:color w:val="auto"/>
          <w:sz w:val="44"/>
          <w:highlight w:val="none"/>
          <w:lang w:eastAsia="zh-CN"/>
        </w:rPr>
        <w:t>政府采购</w:t>
      </w:r>
      <w:r>
        <w:rPr>
          <w:rFonts w:hint="eastAsia" w:ascii="仿宋" w:hAnsi="仿宋" w:eastAsia="仿宋" w:cs="仿宋"/>
          <w:b/>
          <w:color w:val="auto"/>
          <w:sz w:val="44"/>
          <w:highlight w:val="none"/>
        </w:rPr>
        <w:t>邀请函</w:t>
      </w:r>
    </w:p>
    <w:p>
      <w:pPr>
        <w:spacing w:line="360" w:lineRule="auto"/>
        <w:ind w:left="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</w:rPr>
      </w:pPr>
    </w:p>
    <w:p>
      <w:pPr>
        <w:spacing w:line="360" w:lineRule="auto"/>
        <w:ind w:firstLine="6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、询价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邀请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白云区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农业农村局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就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2024年白云区油菜扩种项目（二）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”面向全社会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进行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现邀请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符合《政府采购法》第二十二条之规定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CN"/>
        </w:rPr>
        <w:t>且具有《农药经营许可证》及经营范围的合格企业前来参加本次询价采购。</w:t>
      </w:r>
    </w:p>
    <w:p>
      <w:pPr>
        <w:spacing w:line="360" w:lineRule="auto"/>
        <w:ind w:firstLine="60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服务商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须知</w:t>
      </w:r>
    </w:p>
    <w:p>
      <w:pPr>
        <w:spacing w:line="360" w:lineRule="auto"/>
        <w:ind w:firstLine="600"/>
        <w:rPr>
          <w:rFonts w:hint="eastAsia" w:ascii="仿宋" w:hAnsi="仿宋" w:eastAsia="仿宋" w:cs="仿宋"/>
          <w:b/>
          <w:bCs/>
          <w:color w:val="auto"/>
          <w:spacing w:val="-7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7"/>
          <w:sz w:val="28"/>
          <w:szCs w:val="28"/>
          <w:highlight w:val="none"/>
        </w:rPr>
        <w:t>1、项目名称：</w:t>
      </w:r>
      <w:r>
        <w:rPr>
          <w:rFonts w:hint="eastAsia" w:ascii="仿宋" w:hAnsi="仿宋" w:eastAsia="仿宋" w:cs="仿宋"/>
          <w:b/>
          <w:bCs/>
          <w:color w:val="auto"/>
          <w:spacing w:val="-7"/>
          <w:sz w:val="28"/>
          <w:szCs w:val="28"/>
          <w:highlight w:val="none"/>
          <w:u w:val="single"/>
          <w:lang w:val="en-US" w:eastAsia="zh-CN"/>
        </w:rPr>
        <w:t>2024年白云区油菜扩种项目（二）</w:t>
      </w:r>
    </w:p>
    <w:p>
      <w:pPr>
        <w:spacing w:line="360" w:lineRule="auto"/>
        <w:ind w:firstLine="6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服务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内容：</w:t>
      </w:r>
    </w:p>
    <w:p>
      <w:pPr>
        <w:spacing w:line="360" w:lineRule="auto"/>
        <w:ind w:firstLine="601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供应25克/升溴氰菊酯乳油（登记防治油菜蚜虫）、100克/包叶面肥99%磷酸二氢钾、15克/包速乐硼（登记油菜）。</w:t>
      </w:r>
    </w:p>
    <w:p>
      <w:pPr>
        <w:spacing w:line="360" w:lineRule="auto"/>
        <w:ind w:firstLine="60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供货地点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白云区区域内乡（镇）、村</w:t>
      </w:r>
    </w:p>
    <w:p>
      <w:pPr>
        <w:spacing w:line="360" w:lineRule="auto"/>
        <w:ind w:firstLine="601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4、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贵阳市白云区农业农村局</w:t>
      </w:r>
    </w:p>
    <w:p>
      <w:pPr>
        <w:spacing w:line="360" w:lineRule="auto"/>
        <w:ind w:firstLine="60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5、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邀请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询价采购</w:t>
      </w:r>
    </w:p>
    <w:p>
      <w:pPr>
        <w:spacing w:line="360" w:lineRule="auto"/>
        <w:ind w:firstLine="601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6、资金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总额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上级资金</w:t>
      </w:r>
    </w:p>
    <w:p>
      <w:pPr>
        <w:spacing w:line="360" w:lineRule="auto"/>
        <w:ind w:firstLine="601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7、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供货时间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签订合同后按告知时间但不低于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2个工作日</w:t>
      </w:r>
    </w:p>
    <w:p>
      <w:pPr>
        <w:spacing w:line="360" w:lineRule="auto"/>
        <w:ind w:left="0" w:firstLine="6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、参与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单位基本条件：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符合《政府采购法》第二十二条之规定且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具备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《农药经营许可证》，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eastAsia="zh-CN"/>
        </w:rPr>
        <w:t>营业执照在有效期内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eastAsia="zh-CN"/>
        </w:rPr>
        <w:t>。</w:t>
      </w:r>
    </w:p>
    <w:p>
      <w:pPr>
        <w:spacing w:line="360" w:lineRule="auto"/>
        <w:ind w:firstLine="615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zh-CN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、询价报名时间：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2024年8月13日-8月17日（时间：09:00-17:00）。</w:t>
      </w:r>
    </w:p>
    <w:p>
      <w:pPr>
        <w:spacing w:line="360" w:lineRule="auto"/>
        <w:ind w:firstLine="6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10.报名方式：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线上报名。将报名表（附件）、法人身份证原件或法人授权委托书及被委托人身份证原件、营业执照、《农药经营许可证》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（复印件需加盖单位鲜章）发送至QQ箱:374021748@qq.com，初审合格后将发送询价文件.</w:t>
      </w:r>
    </w:p>
    <w:p>
      <w:pPr>
        <w:spacing w:line="360" w:lineRule="auto"/>
        <w:ind w:firstLine="615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15:00时。</w:t>
      </w:r>
    </w:p>
    <w:p>
      <w:pPr>
        <w:spacing w:line="360" w:lineRule="auto"/>
        <w:ind w:firstLine="60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11、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白云区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农业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农村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1019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室。</w:t>
      </w:r>
    </w:p>
    <w:p>
      <w:pPr>
        <w:rPr>
          <w:sz w:val="28"/>
          <w:szCs w:val="28"/>
          <w:highlight w:val="none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sectPr>
          <w:footerReference r:id="rId5" w:type="default"/>
          <w:pgSz w:w="11906" w:h="16838"/>
          <w:pgMar w:top="1440" w:right="1803" w:bottom="1440" w:left="1803" w:header="851" w:footer="992" w:gutter="0"/>
          <w:paperSrc/>
          <w:cols w:space="0" w:num="1"/>
          <w:rtlGutter w:val="0"/>
          <w:docGrid w:type="lines" w:linePitch="319" w:charSpace="0"/>
        </w:sectPr>
      </w:pPr>
    </w:p>
    <w:p>
      <w:pPr>
        <w:jc w:val="center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2024年白云区油菜扩种项目（二）服务商报名表</w:t>
      </w:r>
    </w:p>
    <w:tbl>
      <w:tblPr>
        <w:tblStyle w:val="4"/>
        <w:tblW w:w="12942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642"/>
        <w:gridCol w:w="2214"/>
        <w:gridCol w:w="3006"/>
        <w:gridCol w:w="1965"/>
        <w:gridCol w:w="211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64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服务商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询价文件获取方式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9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9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9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2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2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2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  <w:sectPr>
          <w:pgSz w:w="16838" w:h="11906" w:orient="landscape"/>
          <w:pgMar w:top="1803" w:right="1440" w:bottom="1803" w:left="1440" w:header="851" w:footer="992" w:gutter="0"/>
          <w:paperSrc/>
          <w:cols w:space="0" w:num="1"/>
          <w:rtlGutter w:val="0"/>
          <w:docGrid w:type="lines" w:linePitch="319" w:charSpace="0"/>
        </w:sectPr>
      </w:pPr>
    </w:p>
    <w:p>
      <w:pPr>
        <w:ind w:left="0" w:leftChars="0" w:firstLine="0" w:firstLineChars="0"/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08" w:lineRule="auto"/>
      </w:pPr>
      <w:r>
        <w:separator/>
      </w:r>
    </w:p>
  </w:footnote>
  <w:footnote w:type="continuationSeparator" w:id="1">
    <w:p>
      <w:pPr>
        <w:spacing w:before="0" w:after="0" w:line="40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ZTdiNTczOGYxNTYxMDUzNzIxZGJmNDNkMzNjZGUifQ=="/>
  </w:docVars>
  <w:rsids>
    <w:rsidRoot w:val="04796BCC"/>
    <w:rsid w:val="0403562E"/>
    <w:rsid w:val="04796BCC"/>
    <w:rsid w:val="17F27307"/>
    <w:rsid w:val="27F23097"/>
    <w:rsid w:val="35A66E91"/>
    <w:rsid w:val="3F173149"/>
    <w:rsid w:val="45222FBF"/>
    <w:rsid w:val="480F755D"/>
    <w:rsid w:val="64E977AC"/>
    <w:rsid w:val="748D2E66"/>
    <w:rsid w:val="7E78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beforeAutospacing="0" w:after="0" w:afterLines="0" w:afterAutospacing="0" w:line="408" w:lineRule="auto"/>
      <w:ind w:left="1" w:right="0" w:firstLine="0"/>
      <w:jc w:val="both"/>
      <w:textAlignment w:val="bottom"/>
    </w:pPr>
    <w:rPr>
      <w:rFonts w:ascii="Times New Roman" w:hAnsi="Times New Roman" w:eastAsia="宋体" w:cs="Times New Roman"/>
      <w:color w:val="000000"/>
      <w:spacing w:val="0"/>
      <w:w w:val="100"/>
      <w:sz w:val="21"/>
      <w:vertAlign w:val="baseline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50" w:afterLines="50"/>
      <w:ind w:firstLine="0" w:firstLineChars="0"/>
      <w:contextualSpacing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517</Words>
  <Characters>578</Characters>
  <Lines>0</Lines>
  <Paragraphs>0</Paragraphs>
  <TotalTime>6</TotalTime>
  <ScaleCrop>false</ScaleCrop>
  <LinksUpToDate>false</LinksUpToDate>
  <CharactersWithSpaces>582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2024-08-09T06:02:00Z</dcterms:created>
  <dc:creator>333</dc:creator>
  <cp:lastModifiedBy>333</cp:lastModifiedBy>
  <cp:lastPrinted>2024-08-12T08:53:59Z</cp:lastPrinted>
  <dcterms:modified xsi:type="dcterms:W3CDTF">2024-08-12T08:57:38Z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CCEB50E534094952B5AF94195EBC5571_13</vt:lpwstr>
  </property>
</Properties>
</file>