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570" w:after="225"/>
        <w:jc w:val="center"/>
        <w:outlineLvl w:val="0"/>
        <w:rPr>
          <w:rFonts w:ascii="微软雅黑" w:eastAsia="微软雅黑" w:cs="宋体"/>
          <w:b/>
          <w:bCs/>
          <w:color w:val="2D66A5"/>
          <w:kern w:val="36"/>
          <w:sz w:val="40"/>
          <w:szCs w:val="44"/>
        </w:rPr>
      </w:pP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 xml:space="preserve"> 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eastAsia="zh-CN"/>
        </w:rPr>
        <w:t>乌当区人民政府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关于《贵阳市中心城区控制性详细规划（细则）</w:t>
      </w:r>
      <w:r>
        <w:rPr>
          <w:rFonts w:ascii="微软雅黑" w:eastAsia="微软雅黑" w:cs="宋体"/>
          <w:b/>
          <w:bCs/>
          <w:color w:val="2D66A5"/>
          <w:kern w:val="36"/>
          <w:sz w:val="40"/>
          <w:szCs w:val="44"/>
        </w:rPr>
        <w:t>—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eastAsia="zh-CN"/>
        </w:rPr>
        <w:t>乌当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组团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eastAsia="zh-CN"/>
        </w:rPr>
        <w:t>茅草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单元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val="en-US" w:eastAsia="zh-CN"/>
        </w:rPr>
        <w:t>WD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-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val="en-US" w:eastAsia="zh-CN"/>
        </w:rPr>
        <w:t>07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-0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  <w:lang w:val="en-US" w:eastAsia="zh-CN"/>
        </w:rPr>
        <w:t>3</w:t>
      </w:r>
      <w:r>
        <w:rPr>
          <w:rFonts w:hint="eastAsia" w:ascii="微软雅黑" w:eastAsia="微软雅黑" w:cs="宋体"/>
          <w:b/>
          <w:bCs/>
          <w:color w:val="2D66A5"/>
          <w:kern w:val="36"/>
          <w:sz w:val="40"/>
          <w:szCs w:val="44"/>
        </w:rPr>
        <w:t>地块规划方案》的公示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依据《贵阳市城市总体规划（2011-2020年）》（2017年修订）、《贵阳市中心城区控制性详细规划（总则）——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乌当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组团</w:t>
      </w:r>
      <w:bookmarkStart w:id="3" w:name="_GoBack"/>
      <w:bookmarkEnd w:id="3"/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》等上位规划，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乌当区人民政府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组织编制完成《贵阳市中心城区控制性详细规划（细则）—乌当组团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茅草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单元WD-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07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-0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地块规划方案》，根据《中华人民共和国城乡规划法》《贵阳市控制性详细规划管理办法》等相关法律法规和规章要求，现将规划方案主要内容予以公告，广泛征求社会意见。</w:t>
      </w:r>
    </w:p>
    <w:p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公告时间：自公告之日起10工作日。</w:t>
      </w:r>
    </w:p>
    <w:p>
      <w:pPr>
        <w:widowControl/>
        <w:shd w:val="clear" w:color="auto" w:fill="FFFFFF"/>
        <w:wordWrap w:val="0"/>
        <w:spacing w:line="480" w:lineRule="atLeast"/>
        <w:ind w:right="600" w:firstLine="480"/>
        <w:jc w:val="left"/>
        <w:rPr>
          <w:rFonts w:asci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联 系 人：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瞿永祝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（13985576187）</w:t>
      </w:r>
    </w:p>
    <w:p>
      <w:pPr>
        <w:widowControl/>
        <w:shd w:val="clear" w:color="auto" w:fill="FFFFFF"/>
        <w:wordWrap w:val="0"/>
        <w:spacing w:line="480" w:lineRule="atLeast"/>
        <w:ind w:right="600" w:firstLine="1681" w:firstLineChars="700"/>
        <w:jc w:val="left"/>
        <w:rPr>
          <w:rFonts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武王菡巍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（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13984099693</w:t>
      </w:r>
      <w:r>
        <w:rPr>
          <w:rFonts w:hint="eastAsia" w:ascii="微软雅黑" w:eastAsia="微软雅黑" w:cs="宋体"/>
          <w:b/>
          <w:bCs/>
          <w:color w:val="333333"/>
          <w:kern w:val="0"/>
          <w:sz w:val="24"/>
          <w:szCs w:val="24"/>
          <w:shd w:val="clear" w:color="auto" w:fill="FFFFFF"/>
        </w:rPr>
        <w:t>）</w:t>
      </w:r>
    </w:p>
    <w:p>
      <w:pPr>
        <w:widowControl/>
        <w:shd w:val="clear" w:color="auto" w:fill="FFFFFF"/>
        <w:wordWrap w:val="0"/>
        <w:spacing w:line="480" w:lineRule="atLeast"/>
        <w:ind w:right="600" w:firstLine="480"/>
        <w:jc w:val="left"/>
        <w:rPr>
          <w:rFonts w:asci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传    真：85829384（传真）</w:t>
      </w:r>
    </w:p>
    <w:p>
      <w:pPr>
        <w:widowControl/>
        <w:shd w:val="clear" w:color="auto" w:fill="FFFFFF"/>
        <w:wordWrap w:val="0"/>
        <w:spacing w:line="480" w:lineRule="atLeast"/>
        <w:ind w:right="600" w:firstLine="480"/>
        <w:jc w:val="left"/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电子邮箱：</w:t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begin"/>
      </w:r>
      <w:r>
        <w:instrText xml:space="preserve">HYPERLINK "mailto:1325442033@qq.com"</w:instrText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separate"/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1325442033</w:t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  <w:t>@qq.com</w:t>
      </w:r>
      <w:r>
        <w:rPr>
          <w:rStyle w:val="16"/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fldChar w:fldCharType="end"/>
      </w:r>
    </w:p>
    <w:p>
      <w:pPr>
        <w:widowControl/>
        <w:shd w:val="clear" w:color="auto" w:fill="FFFFFF"/>
        <w:wordWrap w:val="0"/>
        <w:spacing w:line="480" w:lineRule="atLeast"/>
        <w:ind w:right="600" w:firstLine="480"/>
        <w:jc w:val="left"/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480" w:lineRule="atLeast"/>
        <w:ind w:right="600" w:firstLine="480"/>
        <w:jc w:val="left"/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480" w:lineRule="atLeast"/>
        <w:ind w:right="600" w:firstLine="5345" w:firstLineChars="2226"/>
        <w:jc w:val="left"/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乌当区人民政府</w:t>
      </w:r>
    </w:p>
    <w:p>
      <w:pPr>
        <w:widowControl/>
        <w:shd w:val="clear" w:color="auto" w:fill="FFFFFF"/>
        <w:wordWrap w:val="0"/>
        <w:spacing w:line="480" w:lineRule="atLeast"/>
        <w:ind w:right="600" w:firstLine="5105" w:firstLineChars="2126"/>
        <w:jc w:val="left"/>
        <w:rPr>
          <w:rFonts w:hint="default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2022年10月13日</w:t>
      </w:r>
    </w:p>
    <w:p>
      <w:pPr>
        <w:widowControl/>
        <w:shd w:val="clear" w:color="auto" w:fill="FFFFFF"/>
        <w:wordWrap w:val="0"/>
        <w:spacing w:line="480" w:lineRule="atLeast"/>
        <w:ind w:right="600"/>
        <w:jc w:val="left"/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480" w:lineRule="atLeast"/>
        <w:ind w:right="600"/>
        <w:jc w:val="left"/>
        <w:rPr>
          <w:rFonts w:hint="eastAsia" w:ascii="微软雅黑" w:eastAsia="微软雅黑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 xml:space="preserve">第一条 </w:t>
      </w:r>
      <w:r>
        <w:rPr>
          <w:rFonts w:ascii="宋体" w:eastAsia="宋体"/>
          <w:b/>
          <w:bCs/>
          <w:szCs w:val="21"/>
        </w:rPr>
        <w:t xml:space="preserve"> </w:t>
      </w:r>
      <w:r>
        <w:rPr>
          <w:rFonts w:hint="eastAsia" w:ascii="宋体" w:eastAsia="宋体"/>
          <w:b/>
          <w:bCs/>
          <w:szCs w:val="21"/>
        </w:rPr>
        <w:t>地块边界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茅草单元WD-07-03地块位于乌当组团北部。规划边界西至128县道，南至规划高穴东路，北至国药控股贵州医药公司，东至自然山体。地块规划总用地面积53.00公顷。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ascii="宋体" w:eastAsia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7620</wp:posOffset>
            </wp:positionV>
            <wp:extent cx="4123690" cy="449072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2781" t="15490" r="47499" b="7983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449072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`</w:t>
      </w: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第二条 道路交通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道路体</w:t>
      </w:r>
      <w:r>
        <w:rPr>
          <w:rFonts w:hint="eastAsia" w:ascii="宋体" w:eastAsia="宋体"/>
          <w:szCs w:val="21"/>
          <w:u w:val="none"/>
        </w:rPr>
        <w:t>系</w:t>
      </w:r>
      <w:bookmarkStart w:id="0" w:name="_Style_35_4"/>
      <w:bookmarkEnd w:id="0"/>
      <w:bookmarkStart w:id="1" w:name="_Bookmark_35_4_5"/>
      <w:r>
        <w:rPr>
          <w:rFonts w:hint="eastAsia" w:ascii="宋体" w:eastAsia="宋体"/>
          <w:szCs w:val="21"/>
          <w:u w:val="none" w:color="auto"/>
        </w:rPr>
        <w:t>为</w:t>
      </w:r>
      <w:bookmarkEnd w:id="1"/>
      <w:bookmarkStart w:id="2" w:name="_Style_35_5"/>
      <w:bookmarkEnd w:id="2"/>
      <w:r>
        <w:rPr>
          <w:rFonts w:hint="eastAsia" w:ascii="宋体" w:eastAsia="宋体"/>
          <w:szCs w:val="21"/>
        </w:rPr>
        <w:t>：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主干道：云开二级公路；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支   路：129县道、高穴东路等。</w:t>
      </w:r>
    </w:p>
    <w:p>
      <w:pPr>
        <w:snapToGrid w:val="0"/>
        <w:spacing w:line="360" w:lineRule="auto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第三条 开发控制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  <w:r>
        <w:rPr>
          <w:rFonts w:hint="eastAsia" w:ascii="宋体" w:eastAsia="宋体"/>
          <w:szCs w:val="21"/>
        </w:rPr>
        <w:t>地块规划总建筑量不超过</w:t>
      </w:r>
      <w:r>
        <w:rPr>
          <w:rFonts w:ascii="宋体" w:eastAsia="宋体"/>
          <w:szCs w:val="21"/>
        </w:rPr>
        <w:t>69.85</w:t>
      </w:r>
      <w:r>
        <w:rPr>
          <w:rFonts w:hint="eastAsia" w:ascii="宋体" w:eastAsia="宋体"/>
          <w:szCs w:val="21"/>
        </w:rPr>
        <w:t>万平方米。主要为工业建筑、村庄建筑，现状居住人口1</w:t>
      </w:r>
      <w:r>
        <w:rPr>
          <w:rFonts w:ascii="宋体" w:eastAsia="宋体"/>
          <w:szCs w:val="21"/>
        </w:rPr>
        <w:t>20</w:t>
      </w:r>
      <w:r>
        <w:rPr>
          <w:rFonts w:hint="eastAsia" w:ascii="宋体" w:eastAsia="宋体"/>
          <w:szCs w:val="21"/>
        </w:rPr>
        <w:t>人（主要为现状人口）。</w:t>
      </w: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</w:p>
    <w:p>
      <w:pPr>
        <w:snapToGrid w:val="0"/>
        <w:spacing w:line="360" w:lineRule="auto"/>
        <w:ind w:firstLine="420" w:firstLineChars="200"/>
        <w:contextualSpacing/>
        <w:rPr>
          <w:rFonts w:ascii="宋体" w:eastAsia="宋体"/>
          <w:szCs w:val="21"/>
        </w:rPr>
      </w:pPr>
    </w:p>
    <w:tbl>
      <w:tblPr>
        <w:tblStyle w:val="14"/>
        <w:tblW w:w="593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1"/>
        <w:gridCol w:w="1582"/>
        <w:gridCol w:w="1464"/>
        <w:gridCol w:w="1409"/>
        <w:gridCol w:w="2014"/>
        <w:gridCol w:w="1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8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地块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编号</w:t>
            </w:r>
          </w:p>
        </w:tc>
        <w:tc>
          <w:tcPr>
            <w:tcW w:w="77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用地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面积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（公顷）</w:t>
            </w:r>
          </w:p>
        </w:tc>
        <w:tc>
          <w:tcPr>
            <w:tcW w:w="71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建设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用地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面积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（公顷）</w:t>
            </w:r>
          </w:p>
        </w:tc>
        <w:tc>
          <w:tcPr>
            <w:tcW w:w="6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建筑量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（万平方米）</w:t>
            </w:r>
          </w:p>
        </w:tc>
        <w:tc>
          <w:tcPr>
            <w:tcW w:w="9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居住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建筑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（万平方米）</w:t>
            </w:r>
          </w:p>
        </w:tc>
        <w:tc>
          <w:tcPr>
            <w:tcW w:w="8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居住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人口</w:t>
            </w:r>
          </w:p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8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77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7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6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9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8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9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WD-</w:t>
            </w:r>
            <w:r>
              <w:rPr>
                <w:szCs w:val="21"/>
              </w:rPr>
              <w:t>07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03</w:t>
            </w:r>
          </w:p>
        </w:tc>
        <w:tc>
          <w:tcPr>
            <w:tcW w:w="7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53.00</w:t>
            </w:r>
          </w:p>
        </w:tc>
        <w:tc>
          <w:tcPr>
            <w:tcW w:w="7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32.39</w:t>
            </w:r>
          </w:p>
        </w:tc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69.85</w:t>
            </w:r>
          </w:p>
        </w:tc>
        <w:tc>
          <w:tcPr>
            <w:tcW w:w="9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120</w:t>
            </w:r>
          </w:p>
        </w:tc>
      </w:tr>
    </w:tbl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</w:p>
    <w:p>
      <w:pPr>
        <w:snapToGrid w:val="0"/>
        <w:spacing w:line="360" w:lineRule="auto"/>
        <w:contextualSpacing/>
        <w:rPr>
          <w:rFonts w:ascii="宋体" w:eastAsia="宋体"/>
          <w:b/>
          <w:bCs/>
          <w:szCs w:val="21"/>
        </w:rPr>
      </w:pPr>
      <w:r>
        <w:rPr>
          <w:rFonts w:hint="eastAsia" w:ascii="宋体" w:eastAsia="宋体"/>
          <w:b/>
          <w:bCs/>
          <w:szCs w:val="21"/>
        </w:rPr>
        <w:t>第四条 地块细则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16510</wp:posOffset>
            </wp:positionV>
            <wp:extent cx="5274310" cy="3731260"/>
            <wp:effectExtent l="0" t="0" r="0" b="0"/>
            <wp:wrapNone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zBjOGQxMDU1MGE5Y2E0M2Y2MzlmNTFmY2MzNjVkNGIifQ=="/>
  </w:docVars>
  <w:rsids>
    <w:rsidRoot w:val="00000000"/>
    <w:rsid w:val="176A2F9D"/>
    <w:rsid w:val="57537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2"/>
    <w:basedOn w:val="1"/>
    <w:next w:val="1"/>
    <w:qFormat/>
    <w:uiPriority w:val="0"/>
    <w:pPr>
      <w:ind w:left="420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3</Pages>
  <Words>526</Words>
  <Characters>642</Characters>
  <Lines>96</Lines>
  <Paragraphs>42</Paragraphs>
  <TotalTime>1</TotalTime>
  <ScaleCrop>false</ScaleCrop>
  <LinksUpToDate>false</LinksUpToDate>
  <CharactersWithSpaces>657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2022-01-28T05:56:00Z</dcterms:created>
  <dc:creator>Microsoft</dc:creator>
  <cp:lastModifiedBy>清心</cp:lastModifiedBy>
  <cp:lastPrinted>2021-06-30T16:15:00Z</cp:lastPrinted>
  <dcterms:modified xsi:type="dcterms:W3CDTF">2022-10-13T07:53:18Z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F764B4EAC8754750BB0CC4F223408822</vt:lpwstr>
  </property>
</Properties>
</file>