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bookmarkStart w:id="0" w:name="_GoBack"/>
      <w:bookmarkEnd w:id="0"/>
    </w:p>
    <w:p>
      <w:pPr>
        <w:spacing w:line="24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白云区实行告知承诺制的证明事项目录</w:t>
      </w:r>
    </w:p>
    <w:tbl>
      <w:tblPr>
        <w:tblStyle w:val="5"/>
        <w:tblW w:w="0" w:type="auto"/>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371"/>
        <w:gridCol w:w="1303"/>
        <w:gridCol w:w="6394"/>
        <w:gridCol w:w="1080"/>
        <w:gridCol w:w="1080"/>
        <w:gridCol w:w="909"/>
        <w:gridCol w:w="908"/>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86" w:type="dxa"/>
            <w:vMerge w:val="restart"/>
            <w:noWrap w:val="0"/>
            <w:vAlign w:val="center"/>
          </w:tcPr>
          <w:p>
            <w:pPr>
              <w:spacing w:line="240" w:lineRule="auto"/>
              <w:rPr>
                <w:rFonts w:ascii="黑体" w:hAnsi="黑体" w:eastAsia="黑体"/>
                <w:szCs w:val="21"/>
              </w:rPr>
            </w:pPr>
            <w:r>
              <w:rPr>
                <w:rFonts w:hint="eastAsia" w:ascii="黑体" w:hAnsi="黑体" w:eastAsia="黑体"/>
                <w:szCs w:val="21"/>
              </w:rPr>
              <w:t>序号</w:t>
            </w:r>
          </w:p>
        </w:tc>
        <w:tc>
          <w:tcPr>
            <w:tcW w:w="1371" w:type="dxa"/>
            <w:vMerge w:val="restart"/>
            <w:noWrap w:val="0"/>
            <w:vAlign w:val="center"/>
          </w:tcPr>
          <w:p>
            <w:pPr>
              <w:spacing w:line="240" w:lineRule="auto"/>
              <w:rPr>
                <w:rFonts w:ascii="黑体" w:hAnsi="黑体" w:eastAsia="黑体"/>
                <w:szCs w:val="21"/>
              </w:rPr>
            </w:pPr>
            <w:r>
              <w:rPr>
                <w:rFonts w:hint="eastAsia" w:ascii="黑体" w:hAnsi="黑体" w:eastAsia="黑体"/>
                <w:szCs w:val="21"/>
              </w:rPr>
              <w:t>行政事项</w:t>
            </w:r>
          </w:p>
          <w:p>
            <w:pPr>
              <w:spacing w:line="240" w:lineRule="auto"/>
              <w:rPr>
                <w:rFonts w:ascii="黑体" w:hAnsi="黑体" w:eastAsia="黑体"/>
                <w:szCs w:val="21"/>
              </w:rPr>
            </w:pPr>
            <w:r>
              <w:rPr>
                <w:rFonts w:hint="eastAsia" w:ascii="黑体" w:hAnsi="黑体" w:eastAsia="黑体"/>
                <w:szCs w:val="21"/>
              </w:rPr>
              <w:t>名称</w:t>
            </w:r>
          </w:p>
        </w:tc>
        <w:tc>
          <w:tcPr>
            <w:tcW w:w="1303" w:type="dxa"/>
            <w:vMerge w:val="restart"/>
            <w:noWrap w:val="0"/>
            <w:vAlign w:val="center"/>
          </w:tcPr>
          <w:p>
            <w:pPr>
              <w:spacing w:line="240" w:lineRule="auto"/>
              <w:rPr>
                <w:rFonts w:ascii="黑体" w:hAnsi="黑体" w:eastAsia="黑体"/>
                <w:szCs w:val="21"/>
              </w:rPr>
            </w:pPr>
            <w:r>
              <w:rPr>
                <w:rFonts w:hint="eastAsia" w:ascii="黑体" w:hAnsi="黑体" w:eastAsia="黑体"/>
                <w:szCs w:val="21"/>
              </w:rPr>
              <w:t>证明事项</w:t>
            </w:r>
          </w:p>
          <w:p>
            <w:pPr>
              <w:spacing w:line="240" w:lineRule="auto"/>
              <w:rPr>
                <w:rFonts w:ascii="黑体" w:hAnsi="黑体" w:eastAsia="黑体"/>
                <w:szCs w:val="21"/>
              </w:rPr>
            </w:pPr>
            <w:r>
              <w:rPr>
                <w:rFonts w:hint="eastAsia" w:ascii="黑体" w:hAnsi="黑体" w:eastAsia="黑体"/>
                <w:szCs w:val="21"/>
              </w:rPr>
              <w:t>名称</w:t>
            </w:r>
          </w:p>
        </w:tc>
        <w:tc>
          <w:tcPr>
            <w:tcW w:w="6394" w:type="dxa"/>
            <w:vMerge w:val="restart"/>
            <w:noWrap w:val="0"/>
            <w:vAlign w:val="center"/>
          </w:tcPr>
          <w:p>
            <w:pPr>
              <w:spacing w:line="240" w:lineRule="auto"/>
              <w:rPr>
                <w:rFonts w:ascii="黑体" w:hAnsi="黑体" w:eastAsia="黑体"/>
                <w:szCs w:val="21"/>
              </w:rPr>
            </w:pPr>
            <w:r>
              <w:rPr>
                <w:rFonts w:hint="eastAsia" w:ascii="黑体" w:hAnsi="黑体" w:eastAsia="黑体"/>
                <w:szCs w:val="21"/>
              </w:rPr>
              <w:t>设定依据</w:t>
            </w:r>
          </w:p>
        </w:tc>
        <w:tc>
          <w:tcPr>
            <w:tcW w:w="1080" w:type="dxa"/>
            <w:vMerge w:val="restart"/>
            <w:noWrap w:val="0"/>
            <w:vAlign w:val="center"/>
          </w:tcPr>
          <w:p>
            <w:pPr>
              <w:spacing w:line="240" w:lineRule="auto"/>
              <w:rPr>
                <w:rFonts w:ascii="黑体" w:hAnsi="黑体" w:eastAsia="黑体"/>
                <w:szCs w:val="21"/>
              </w:rPr>
            </w:pPr>
            <w:r>
              <w:rPr>
                <w:rFonts w:hint="eastAsia" w:ascii="黑体" w:hAnsi="黑体" w:eastAsia="黑体"/>
                <w:szCs w:val="21"/>
              </w:rPr>
              <w:t>承办机关</w:t>
            </w:r>
          </w:p>
        </w:tc>
        <w:tc>
          <w:tcPr>
            <w:tcW w:w="1080" w:type="dxa"/>
            <w:noWrap w:val="0"/>
            <w:vAlign w:val="center"/>
          </w:tcPr>
          <w:p>
            <w:pPr>
              <w:spacing w:line="240" w:lineRule="auto"/>
              <w:rPr>
                <w:rFonts w:ascii="黑体" w:hAnsi="黑体" w:eastAsia="黑体"/>
                <w:szCs w:val="21"/>
              </w:rPr>
            </w:pPr>
            <w:r>
              <w:rPr>
                <w:rFonts w:hint="eastAsia" w:ascii="黑体" w:hAnsi="黑体" w:eastAsia="黑体"/>
                <w:szCs w:val="21"/>
              </w:rPr>
              <w:t>行使层级</w:t>
            </w:r>
          </w:p>
        </w:tc>
        <w:tc>
          <w:tcPr>
            <w:tcW w:w="1817" w:type="dxa"/>
            <w:gridSpan w:val="2"/>
            <w:noWrap w:val="0"/>
            <w:vAlign w:val="center"/>
          </w:tcPr>
          <w:p>
            <w:pPr>
              <w:spacing w:line="240" w:lineRule="auto"/>
              <w:rPr>
                <w:rFonts w:ascii="黑体" w:hAnsi="黑体" w:eastAsia="黑体"/>
                <w:szCs w:val="21"/>
              </w:rPr>
            </w:pPr>
            <w:r>
              <w:rPr>
                <w:rFonts w:hint="eastAsia" w:ascii="黑体" w:hAnsi="黑体" w:eastAsia="黑体"/>
                <w:szCs w:val="21"/>
              </w:rPr>
              <w:t>事中事后监管核查方式</w:t>
            </w:r>
          </w:p>
        </w:tc>
        <w:tc>
          <w:tcPr>
            <w:tcW w:w="772" w:type="dxa"/>
            <w:noWrap w:val="0"/>
            <w:vAlign w:val="center"/>
          </w:tcPr>
          <w:p>
            <w:pPr>
              <w:spacing w:line="240" w:lineRule="auto"/>
              <w:rPr>
                <w:rFonts w:ascii="黑体" w:hAnsi="黑体" w:eastAsia="黑体"/>
                <w:szCs w:val="21"/>
              </w:rPr>
            </w:pPr>
            <w:r>
              <w:rPr>
                <w:rFonts w:hint="eastAsia" w:ascii="黑体" w:hAnsi="黑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6" w:type="dxa"/>
            <w:vMerge w:val="continue"/>
            <w:noWrap w:val="0"/>
            <w:vAlign w:val="center"/>
          </w:tcPr>
          <w:p>
            <w:pPr>
              <w:spacing w:line="240" w:lineRule="auto"/>
              <w:rPr>
                <w:rFonts w:ascii="黑体" w:hAnsi="黑体" w:eastAsia="黑体"/>
                <w:szCs w:val="21"/>
              </w:rPr>
            </w:pPr>
          </w:p>
        </w:tc>
        <w:tc>
          <w:tcPr>
            <w:tcW w:w="1371" w:type="dxa"/>
            <w:vMerge w:val="continue"/>
            <w:noWrap w:val="0"/>
            <w:vAlign w:val="center"/>
          </w:tcPr>
          <w:p>
            <w:pPr>
              <w:spacing w:line="240" w:lineRule="auto"/>
              <w:rPr>
                <w:rFonts w:ascii="黑体" w:hAnsi="黑体" w:eastAsia="黑体"/>
                <w:szCs w:val="21"/>
              </w:rPr>
            </w:pPr>
          </w:p>
        </w:tc>
        <w:tc>
          <w:tcPr>
            <w:tcW w:w="1303" w:type="dxa"/>
            <w:vMerge w:val="continue"/>
            <w:noWrap w:val="0"/>
            <w:vAlign w:val="center"/>
          </w:tcPr>
          <w:p>
            <w:pPr>
              <w:spacing w:line="240" w:lineRule="auto"/>
              <w:rPr>
                <w:rFonts w:ascii="黑体" w:hAnsi="黑体" w:eastAsia="黑体"/>
                <w:szCs w:val="21"/>
              </w:rPr>
            </w:pPr>
          </w:p>
        </w:tc>
        <w:tc>
          <w:tcPr>
            <w:tcW w:w="6394" w:type="dxa"/>
            <w:vMerge w:val="continue"/>
            <w:noWrap w:val="0"/>
            <w:vAlign w:val="center"/>
          </w:tcPr>
          <w:p>
            <w:pPr>
              <w:spacing w:line="240" w:lineRule="auto"/>
              <w:jc w:val="left"/>
              <w:rPr>
                <w:rFonts w:ascii="黑体" w:hAnsi="黑体" w:eastAsia="黑体"/>
                <w:szCs w:val="21"/>
              </w:rPr>
            </w:pPr>
          </w:p>
        </w:tc>
        <w:tc>
          <w:tcPr>
            <w:tcW w:w="1080" w:type="dxa"/>
            <w:vMerge w:val="continue"/>
            <w:noWrap w:val="0"/>
            <w:vAlign w:val="center"/>
          </w:tcPr>
          <w:p>
            <w:pPr>
              <w:spacing w:line="240" w:lineRule="auto"/>
              <w:rPr>
                <w:rFonts w:ascii="黑体" w:hAnsi="黑体" w:eastAsia="黑体"/>
                <w:szCs w:val="21"/>
              </w:rPr>
            </w:pPr>
          </w:p>
        </w:tc>
        <w:tc>
          <w:tcPr>
            <w:tcW w:w="1080" w:type="dxa"/>
            <w:noWrap w:val="0"/>
            <w:vAlign w:val="center"/>
          </w:tcPr>
          <w:p>
            <w:pPr>
              <w:spacing w:line="240" w:lineRule="auto"/>
              <w:rPr>
                <w:rFonts w:ascii="黑体" w:hAnsi="黑体" w:eastAsia="黑体"/>
                <w:szCs w:val="21"/>
              </w:rPr>
            </w:pPr>
            <w:r>
              <w:rPr>
                <w:rFonts w:hint="eastAsia" w:ascii="黑体" w:hAnsi="黑体" w:eastAsia="黑体"/>
                <w:szCs w:val="21"/>
              </w:rPr>
              <w:t>区级</w:t>
            </w:r>
          </w:p>
        </w:tc>
        <w:tc>
          <w:tcPr>
            <w:tcW w:w="909" w:type="dxa"/>
            <w:noWrap w:val="0"/>
            <w:vAlign w:val="center"/>
          </w:tcPr>
          <w:p>
            <w:pPr>
              <w:spacing w:line="240" w:lineRule="auto"/>
              <w:rPr>
                <w:rFonts w:ascii="黑体" w:hAnsi="黑体" w:eastAsia="黑体"/>
                <w:szCs w:val="21"/>
              </w:rPr>
            </w:pPr>
            <w:r>
              <w:rPr>
                <w:rFonts w:hint="eastAsia" w:ascii="黑体" w:hAnsi="黑体" w:eastAsia="黑体"/>
                <w:szCs w:val="21"/>
              </w:rPr>
              <w:t>乡（镇、街道）</w:t>
            </w:r>
          </w:p>
        </w:tc>
        <w:tc>
          <w:tcPr>
            <w:tcW w:w="908" w:type="dxa"/>
            <w:noWrap w:val="0"/>
            <w:vAlign w:val="center"/>
          </w:tcPr>
          <w:p>
            <w:pPr>
              <w:spacing w:line="240" w:lineRule="auto"/>
              <w:rPr>
                <w:rFonts w:ascii="黑体" w:hAnsi="黑体" w:eastAsia="黑体"/>
                <w:szCs w:val="21"/>
              </w:rPr>
            </w:pPr>
          </w:p>
        </w:tc>
        <w:tc>
          <w:tcPr>
            <w:tcW w:w="772" w:type="dxa"/>
            <w:noWrap w:val="0"/>
            <w:vAlign w:val="center"/>
          </w:tcPr>
          <w:p>
            <w:pPr>
              <w:spacing w:line="240" w:lineRule="auto"/>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ascii="仿宋" w:hAnsi="仿宋" w:eastAsia="仿宋"/>
                <w:szCs w:val="21"/>
              </w:rPr>
            </w:pPr>
            <w:r>
              <w:rPr>
                <w:rFonts w:hint="eastAsia" w:ascii="仿宋" w:hAnsi="仿宋" w:eastAsia="仿宋"/>
                <w:szCs w:val="21"/>
              </w:rPr>
              <w:t>1</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户口迁移</w:t>
            </w: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迁移证</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《中华人民共和国户口登记条例》</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 w:hAnsi="仿宋" w:eastAsia="仿宋" w:cs="宋体"/>
                <w:szCs w:val="21"/>
              </w:rPr>
            </w:pPr>
            <w:r>
              <w:rPr>
                <w:rStyle w:val="7"/>
                <w:rFonts w:hint="default" w:ascii="仿宋" w:hAnsi="仿宋" w:eastAsia="仿宋"/>
                <w:sz w:val="21"/>
                <w:szCs w:val="21"/>
              </w:rPr>
              <w:t>第十三条 公民迁移，从到达迁入地的时候起，城市在三日以内，农村在十日以内，由本人或者户主持迁移证件向户口登记机关申报迁入登记，缴销迁移证件。……</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公安机关</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宋体" w:hAnsi="宋体" w:eastAsia="宋体" w:cs="宋体"/>
                <w:sz w:val="24"/>
                <w:szCs w:val="24"/>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在线核查</w:t>
            </w: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2</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核发保安员证</w:t>
            </w: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无违法犯罪记录证明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《保安服务管理条例》</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 w:hAnsi="仿宋" w:eastAsia="仿宋" w:cs="宋体"/>
                <w:szCs w:val="21"/>
              </w:rPr>
            </w:pPr>
            <w:r>
              <w:rPr>
                <w:rStyle w:val="7"/>
                <w:rFonts w:hint="default" w:ascii="仿宋" w:hAnsi="仿宋" w:eastAsia="仿宋"/>
                <w:sz w:val="21"/>
                <w:szCs w:val="21"/>
              </w:rPr>
              <w:t>第十七条 有下列情形之一的，不得担任保安员：（一）曾被收容教育、强制隔离戒毒、劳动教养或者 3 次以上行政拘留的；（二）曾因故意犯罪被刑事处罚的；（三）被吊销保安员证未满 3 年的；（四）曾两次被吊销保安员证的。</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公安机关</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在线审核</w:t>
            </w: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3</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机动车注册登记</w:t>
            </w:r>
          </w:p>
        </w:tc>
        <w:tc>
          <w:tcPr>
            <w:tcW w:w="1303"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ascii="仿宋" w:hAnsi="仿宋" w:eastAsia="仿宋" w:cs="宋体"/>
                <w:szCs w:val="21"/>
              </w:rPr>
            </w:pPr>
            <w:r>
              <w:rPr>
                <w:rStyle w:val="7"/>
                <w:rFonts w:hint="default" w:ascii="仿宋" w:hAnsi="仿宋" w:eastAsia="仿宋"/>
                <w:sz w:val="21"/>
                <w:szCs w:val="21"/>
              </w:rPr>
              <w:t>机动车第三者责任强制保险凭证</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6394" w:type="dxa"/>
            <w:noWrap w:val="0"/>
            <w:vAlign w:val="center"/>
          </w:tcPr>
          <w:p>
            <w:pPr>
              <w:keepNext w:val="0"/>
              <w:keepLines w:val="0"/>
              <w:pageBreakBefore w:val="0"/>
              <w:widowControl w:val="0"/>
              <w:kinsoku/>
              <w:wordWrap/>
              <w:overflowPunct/>
              <w:topLinePunct w:val="0"/>
              <w:autoSpaceDE/>
              <w:autoSpaceDN/>
              <w:bidi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《中华人民共和国道路交通安全法》</w:t>
            </w:r>
          </w:p>
          <w:p>
            <w:pPr>
              <w:keepNext w:val="0"/>
              <w:keepLines w:val="0"/>
              <w:pageBreakBefore w:val="0"/>
              <w:widowControl w:val="0"/>
              <w:kinsoku/>
              <w:wordWrap/>
              <w:overflowPunct/>
              <w:topLinePunct w:val="0"/>
              <w:autoSpaceDE/>
              <w:autoSpaceDN/>
              <w:bidi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第八条 国家对机动车实行登记制度。机动车经公安机关交通管理部门登记后，方可上道路行驶。尚未登记的机动车，需要临时上道路行驶的，应当取得临时通行牌证。</w:t>
            </w:r>
          </w:p>
          <w:p>
            <w:pPr>
              <w:keepNext w:val="0"/>
              <w:keepLines w:val="0"/>
              <w:pageBreakBefore w:val="0"/>
              <w:widowControl w:val="0"/>
              <w:kinsoku/>
              <w:wordWrap/>
              <w:overflowPunct/>
              <w:topLinePunct w:val="0"/>
              <w:autoSpaceDE/>
              <w:autoSpaceDN/>
              <w:bidi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《中华人民共和国道路交通安全法实施条例》第五条 初次申领机动车号牌、行驶证的，应当向机动车所有人住所地的公安机关交通管理部门申请注册登记。申请机动车注册登记，应当交验机动车，并提交以下证明、</w:t>
            </w:r>
          </w:p>
          <w:p>
            <w:pPr>
              <w:keepNext w:val="0"/>
              <w:keepLines w:val="0"/>
              <w:pageBreakBefore w:val="0"/>
              <w:widowControl w:val="0"/>
              <w:kinsoku/>
              <w:wordWrap/>
              <w:overflowPunct/>
              <w:topLinePunct w:val="0"/>
              <w:autoSpaceDE/>
              <w:autoSpaceDN/>
              <w:bidi w:val="0"/>
              <w:spacing w:line="300" w:lineRule="exact"/>
              <w:jc w:val="left"/>
              <w:textAlignment w:val="auto"/>
              <w:rPr>
                <w:rStyle w:val="7"/>
                <w:rFonts w:hint="default"/>
              </w:rPr>
            </w:pPr>
            <w:r>
              <w:rPr>
                <w:rStyle w:val="7"/>
                <w:rFonts w:hint="default" w:ascii="仿宋" w:hAnsi="仿宋" w:eastAsia="仿宋"/>
                <w:sz w:val="21"/>
                <w:szCs w:val="21"/>
              </w:rPr>
              <w:t>凭证：……（五）机动车第三者责任强制保险证；</w:t>
            </w:r>
            <w:r>
              <w:rPr>
                <w:rStyle w:val="7"/>
                <w:rFonts w:hint="eastAsia" w:ascii="仿宋" w:hAnsi="仿宋" w:eastAsia="仿宋"/>
                <w:sz w:val="21"/>
                <w:szCs w:val="21"/>
                <w:lang w:val="en-US" w:eastAsia="zh-CN"/>
              </w:rPr>
              <w:t xml:space="preserve"> </w:t>
            </w:r>
          </w:p>
          <w:p>
            <w:pPr>
              <w:keepNext w:val="0"/>
              <w:keepLines w:val="0"/>
              <w:pageBreakBefore w:val="0"/>
              <w:widowControl w:val="0"/>
              <w:kinsoku/>
              <w:wordWrap/>
              <w:overflowPunct/>
              <w:topLinePunct w:val="0"/>
              <w:autoSpaceDE/>
              <w:autoSpaceDN/>
              <w:bidi w:val="0"/>
              <w:spacing w:line="300" w:lineRule="exact"/>
              <w:jc w:val="left"/>
              <w:textAlignment w:val="auto"/>
              <w:rPr>
                <w:rFonts w:ascii="仿宋_GB2312" w:eastAsia="仿宋_GB2312"/>
                <w:color w:val="000000"/>
                <w:sz w:val="22"/>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公安交管</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在线审核</w:t>
            </w:r>
          </w:p>
        </w:tc>
        <w:tc>
          <w:tcPr>
            <w:tcW w:w="772"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4</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机动车注册登记</w:t>
            </w:r>
          </w:p>
        </w:tc>
        <w:tc>
          <w:tcPr>
            <w:tcW w:w="1303"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ascii="仿宋" w:hAnsi="仿宋" w:eastAsia="仿宋" w:cs="宋体"/>
                <w:szCs w:val="21"/>
              </w:rPr>
            </w:pPr>
            <w:r>
              <w:rPr>
                <w:rStyle w:val="7"/>
                <w:rFonts w:hint="default" w:ascii="仿宋" w:hAnsi="仿宋" w:eastAsia="仿宋"/>
                <w:sz w:val="21"/>
                <w:szCs w:val="21"/>
              </w:rPr>
              <w:t>车辆购置税完税证明或者免税凭证</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6394" w:type="dxa"/>
            <w:noWrap w:val="0"/>
            <w:vAlign w:val="top"/>
          </w:tcPr>
          <w:p>
            <w:pPr>
              <w:keepNext w:val="0"/>
              <w:keepLines w:val="0"/>
              <w:pageBreakBefore w:val="0"/>
              <w:widowControl w:val="0"/>
              <w:kinsoku/>
              <w:wordWrap/>
              <w:overflowPunct/>
              <w:topLinePunct w:val="0"/>
              <w:autoSpaceDE/>
              <w:autoSpaceDN/>
              <w:bidi w:val="0"/>
              <w:spacing w:line="300" w:lineRule="exact"/>
              <w:jc w:val="both"/>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《中华人民共和国道路交通安全法》</w:t>
            </w:r>
          </w:p>
          <w:p>
            <w:pPr>
              <w:keepNext w:val="0"/>
              <w:keepLines w:val="0"/>
              <w:pageBreakBefore w:val="0"/>
              <w:widowControl w:val="0"/>
              <w:kinsoku/>
              <w:wordWrap/>
              <w:overflowPunct/>
              <w:topLinePunct w:val="0"/>
              <w:autoSpaceDE/>
              <w:autoSpaceDN/>
              <w:bidi w:val="0"/>
              <w:spacing w:line="300" w:lineRule="exact"/>
              <w:jc w:val="both"/>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第八条 国家对机动车实行登记制度。机动车经公安机关交通管理部门登记后，方可上道路行驶。尚未登记的机动车，需要临时上道路行驶的，应当取得临时通行牌证。《中华人民共和国道路交通安全法实施条例》第五条 初次申领机动车号牌、行驶证的，应当向机动车所有人住所地的公安机关交通管理部门申请注册登记。申请机动车注册登记，应当交验机动车，并提交以下证明、</w:t>
            </w:r>
          </w:p>
          <w:p>
            <w:pPr>
              <w:keepNext w:val="0"/>
              <w:keepLines w:val="0"/>
              <w:pageBreakBefore w:val="0"/>
              <w:widowControl w:val="0"/>
              <w:kinsoku/>
              <w:wordWrap/>
              <w:overflowPunct/>
              <w:topLinePunct w:val="0"/>
              <w:autoSpaceDE/>
              <w:autoSpaceDN/>
              <w:bidi w:val="0"/>
              <w:spacing w:line="300" w:lineRule="exact"/>
              <w:jc w:val="both"/>
              <w:textAlignment w:val="auto"/>
              <w:rPr>
                <w:rFonts w:ascii="仿宋" w:hAnsi="仿宋" w:eastAsia="仿宋" w:cs="宋体"/>
                <w:szCs w:val="21"/>
              </w:rPr>
            </w:pPr>
            <w:r>
              <w:rPr>
                <w:rStyle w:val="7"/>
                <w:rFonts w:hint="default" w:ascii="仿宋" w:hAnsi="仿宋" w:eastAsia="仿宋"/>
                <w:sz w:val="21"/>
                <w:szCs w:val="21"/>
              </w:rPr>
              <w:t>凭证：……（四）车辆购置税完税证明或者免税证；……</w:t>
            </w:r>
            <w:r>
              <w:rPr>
                <w:rFonts w:ascii="仿宋" w:hAnsi="仿宋" w:eastAsia="仿宋" w:cs="宋体"/>
                <w:szCs w:val="21"/>
              </w:rPr>
              <w:t xml:space="preserve"> </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公安交管</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在线审核</w:t>
            </w: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5</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机动车驾驶证申领</w:t>
            </w: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身体条件</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证明</w:t>
            </w:r>
          </w:p>
        </w:tc>
        <w:tc>
          <w:tcPr>
            <w:tcW w:w="6394" w:type="dxa"/>
            <w:noWrap w:val="0"/>
            <w:vAlign w:val="center"/>
          </w:tcPr>
          <w:p>
            <w:pPr>
              <w:keepNext w:val="0"/>
              <w:keepLines w:val="0"/>
              <w:pageBreakBefore w:val="0"/>
              <w:widowControl w:val="0"/>
              <w:kinsoku/>
              <w:wordWrap/>
              <w:overflowPunct/>
              <w:topLinePunct w:val="0"/>
              <w:autoSpaceDE/>
              <w:autoSpaceDN/>
              <w:bidi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《中华人民共和国道路交通安全法》</w:t>
            </w:r>
          </w:p>
          <w:p>
            <w:pPr>
              <w:keepNext w:val="0"/>
              <w:keepLines w:val="0"/>
              <w:pageBreakBefore w:val="0"/>
              <w:widowControl w:val="0"/>
              <w:kinsoku/>
              <w:wordWrap/>
              <w:overflowPunct/>
              <w:topLinePunct w:val="0"/>
              <w:autoSpaceDE/>
              <w:autoSpaceDN/>
              <w:bidi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第十九条 驾驶机动车，应当依法取得机动车驾驶证。申请机动车驾驶证，应当符合国务院公安部门规定的驾驶许可条件；经考试合格后，由公安机关交通管理部门发给相应类别的机动车驾驶证。……</w:t>
            </w:r>
          </w:p>
          <w:p>
            <w:pPr>
              <w:keepNext w:val="0"/>
              <w:keepLines w:val="0"/>
              <w:pageBreakBefore w:val="0"/>
              <w:widowControl w:val="0"/>
              <w:kinsoku/>
              <w:wordWrap/>
              <w:overflowPunct/>
              <w:topLinePunct w:val="0"/>
              <w:autoSpaceDE/>
              <w:autoSpaceDN/>
              <w:bidi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《机动车驾驶证申领和使用规定》</w:t>
            </w:r>
          </w:p>
          <w:p>
            <w:pPr>
              <w:keepNext w:val="0"/>
              <w:keepLines w:val="0"/>
              <w:pageBreakBefore w:val="0"/>
              <w:widowControl w:val="0"/>
              <w:kinsoku/>
              <w:wordWrap/>
              <w:overflowPunct/>
              <w:topLinePunct w:val="0"/>
              <w:autoSpaceDE/>
              <w:autoSpaceDN/>
              <w:bidi w:val="0"/>
              <w:spacing w:line="300" w:lineRule="exact"/>
              <w:jc w:val="left"/>
              <w:textAlignment w:val="auto"/>
              <w:rPr>
                <w:rFonts w:ascii="宋体" w:hAnsi="宋体" w:eastAsia="宋体" w:cs="宋体"/>
                <w:sz w:val="24"/>
                <w:szCs w:val="24"/>
              </w:rPr>
            </w:pPr>
            <w:r>
              <w:rPr>
                <w:rStyle w:val="7"/>
                <w:rFonts w:hint="default" w:ascii="仿宋" w:hAnsi="仿宋" w:eastAsia="仿宋"/>
                <w:sz w:val="21"/>
                <w:szCs w:val="21"/>
              </w:rPr>
              <w:t>第十九条 初次申请机动车驾驶证，应当填写申请表，并提交以下证明：（二）县级或者部队团级以上医疗机构出具的有关身体条件的证明。属于申请残疾人专用小型自动挡载客汽车的，应当提交经省级卫生主管部门指定的专门医疗机构出具的有关身体条件的证明。</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公安交管</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在线审核</w:t>
            </w: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6</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default" w:ascii="仿宋" w:hAnsi="仿宋" w:eastAsia="仿宋"/>
                <w:sz w:val="21"/>
                <w:szCs w:val="21"/>
              </w:rPr>
            </w:pPr>
            <w:r>
              <w:rPr>
                <w:rStyle w:val="7"/>
                <w:rFonts w:hint="default" w:ascii="仿宋" w:hAnsi="仿宋" w:eastAsia="仿宋"/>
                <w:sz w:val="21"/>
                <w:szCs w:val="21"/>
              </w:rPr>
              <w:t>驾驶证恢复驾驶资格</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考试</w:t>
            </w: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身体条件</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《中华人民共和国道路交通安全法》</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第十九条 驾驶机动车，应当依法取得机动车驾驶证。申请机动车驾驶证，应当符合国务院公安部门规定的驾驶许可条件；经考试合格后，由公安机关交通管理部门发给相应类别的机动车驾驶证。……</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《机动车驾驶证申领和使用规定》</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 w:hAnsi="仿宋" w:eastAsia="仿宋" w:cs="宋体"/>
                <w:szCs w:val="21"/>
              </w:rPr>
            </w:pPr>
            <w:r>
              <w:rPr>
                <w:rStyle w:val="7"/>
                <w:rFonts w:hint="default" w:ascii="仿宋" w:hAnsi="仿宋" w:eastAsia="仿宋"/>
                <w:sz w:val="21"/>
                <w:szCs w:val="21"/>
              </w:rPr>
              <w:t>第七十七条 机动车驾驶人具有下列情形之一的，车辆管理所应当注销其机动车驾驶证：……（八）年龄在 70 周岁以上，在一个记分周期结束后一年内未提交身体条件证明的；或者持有残疾人专用小型自动挡载客汽车准驾车型，在三个记分周期结束后一年内未提交身体条件证明的。……</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公安交管</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在线审核</w:t>
            </w: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7</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default" w:ascii="仿宋" w:hAnsi="仿宋" w:eastAsia="仿宋"/>
                <w:sz w:val="21"/>
                <w:szCs w:val="21"/>
              </w:rPr>
            </w:pP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个人独资</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企业设立</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登记</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投资人身份证明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中华人民共和国个人独资企业法》</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 w:hAnsi="仿宋" w:eastAsia="仿宋"/>
                <w:color w:val="000000"/>
                <w:szCs w:val="21"/>
              </w:rPr>
            </w:pPr>
            <w:r>
              <w:rPr>
                <w:rStyle w:val="7"/>
                <w:rFonts w:hint="default" w:ascii="仿宋" w:hAnsi="仿宋" w:eastAsia="仿宋"/>
                <w:sz w:val="21"/>
                <w:szCs w:val="21"/>
              </w:rPr>
              <w:t>第九条 申请设立个人独资企业，应当由投资人或者其委托的代理人向个人独资企业所在地的登记机关提交设立申请书、投资人身份证明、生产经营场所使用证明等文件。……</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市场监管</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在线核查、</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部门间</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行政协助</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8</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default" w:ascii="仿宋" w:hAnsi="仿宋" w:eastAsia="仿宋"/>
                <w:sz w:val="21"/>
                <w:szCs w:val="21"/>
              </w:rPr>
            </w:pPr>
            <w:r>
              <w:rPr>
                <w:rStyle w:val="7"/>
                <w:rFonts w:hint="default" w:ascii="仿宋" w:hAnsi="仿宋" w:eastAsia="仿宋"/>
                <w:sz w:val="21"/>
                <w:szCs w:val="21"/>
              </w:rPr>
              <w:t>公司变更</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登记</w:t>
            </w:r>
          </w:p>
        </w:tc>
        <w:tc>
          <w:tcPr>
            <w:tcW w:w="1303" w:type="dxa"/>
            <w:noWrap w:val="0"/>
            <w:vAlign w:val="center"/>
          </w:tcPr>
          <w:p>
            <w:pPr>
              <w:keepNext w:val="0"/>
              <w:keepLines w:val="0"/>
              <w:pageBreakBefore w:val="0"/>
              <w:widowControl w:val="0"/>
              <w:kinsoku/>
              <w:wordWrap/>
              <w:overflowPunct/>
              <w:topLinePunct w:val="0"/>
              <w:autoSpaceDE/>
              <w:autoSpaceDN/>
              <w:bidi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法定代表人更改姓名的，提</w:t>
            </w:r>
          </w:p>
          <w:p>
            <w:pPr>
              <w:keepNext w:val="0"/>
              <w:keepLines w:val="0"/>
              <w:pageBreakBefore w:val="0"/>
              <w:widowControl w:val="0"/>
              <w:kinsoku/>
              <w:wordWrap/>
              <w:overflowPunct/>
              <w:topLinePunct w:val="0"/>
              <w:autoSpaceDE/>
              <w:autoSpaceDN/>
              <w:bidi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交公安部门出具的证明</w:t>
            </w:r>
          </w:p>
        </w:tc>
        <w:tc>
          <w:tcPr>
            <w:tcW w:w="6394" w:type="dxa"/>
            <w:noWrap w:val="0"/>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《中华人民共和国公司登记管理条例》</w:t>
            </w:r>
          </w:p>
          <w:p>
            <w:pPr>
              <w:keepNext w:val="0"/>
              <w:keepLines w:val="0"/>
              <w:pageBreakBefore w:val="0"/>
              <w:widowControl w:val="0"/>
              <w:kinsoku/>
              <w:wordWrap/>
              <w:overflowPunct/>
              <w:topLinePunct w:val="0"/>
              <w:autoSpaceDE/>
              <w:autoSpaceDN/>
              <w:bidi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第二十七条 公司申请变更登记，应当向公司登记机关提交下列文件：……（三）国家工商行政管理总局规定要求提交的其他文件。……</w:t>
            </w:r>
          </w:p>
          <w:p>
            <w:pPr>
              <w:keepNext w:val="0"/>
              <w:keepLines w:val="0"/>
              <w:pageBreakBefore w:val="0"/>
              <w:widowControl w:val="0"/>
              <w:kinsoku/>
              <w:wordWrap/>
              <w:overflowPunct/>
              <w:topLinePunct w:val="0"/>
              <w:autoSpaceDE/>
              <w:autoSpaceDN/>
              <w:bidi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《市场监管总局关于印发&lt;企业登记申请文书规范&gt;&lt;企业登记提交材料规范&gt;的通知》（国市监注〔2019〕2 号）附件 2《企业登记提交材料规范》</w:t>
            </w:r>
          </w:p>
          <w:p>
            <w:pPr>
              <w:keepNext w:val="0"/>
              <w:keepLines w:val="0"/>
              <w:pageBreakBefore w:val="0"/>
              <w:widowControl w:val="0"/>
              <w:kinsoku/>
              <w:wordWrap/>
              <w:overflowPunct/>
              <w:topLinePunct w:val="0"/>
              <w:autoSpaceDE/>
              <w:autoSpaceDN/>
              <w:bidi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【3】公司变更登记提交材料规范</w:t>
            </w:r>
          </w:p>
          <w:p>
            <w:pPr>
              <w:keepNext w:val="0"/>
              <w:keepLines w:val="0"/>
              <w:pageBreakBefore w:val="0"/>
              <w:widowControl w:val="0"/>
              <w:kinsoku/>
              <w:wordWrap/>
              <w:overflowPunct/>
              <w:topLinePunct w:val="0"/>
              <w:autoSpaceDE/>
              <w:autoSpaceDN/>
              <w:bidi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4.变更事项相关证明文件。</w:t>
            </w:r>
          </w:p>
          <w:p>
            <w:pPr>
              <w:keepNext w:val="0"/>
              <w:keepLines w:val="0"/>
              <w:pageBreakBefore w:val="0"/>
              <w:widowControl w:val="0"/>
              <w:kinsoku/>
              <w:wordWrap/>
              <w:overflowPunct/>
              <w:topLinePunct w:val="0"/>
              <w:autoSpaceDE/>
              <w:autoSpaceDN/>
              <w:bidi w:val="0"/>
              <w:snapToGrid w:val="0"/>
              <w:spacing w:line="300" w:lineRule="exact"/>
              <w:jc w:val="left"/>
              <w:textAlignment w:val="auto"/>
              <w:rPr>
                <w:rFonts w:ascii="仿宋" w:hAnsi="仿宋" w:eastAsia="仿宋" w:cs="宋体"/>
                <w:szCs w:val="21"/>
              </w:rPr>
            </w:pPr>
            <w:r>
              <w:rPr>
                <w:rStyle w:val="7"/>
                <w:rFonts w:hint="default" w:ascii="仿宋" w:hAnsi="仿宋" w:eastAsia="仿宋"/>
                <w:sz w:val="21"/>
                <w:szCs w:val="21"/>
              </w:rPr>
              <w:t>变更法定代表人的，根据公司章程的规定提交原任法定代表人的免职证明和新任法定代表人的任职证明（股东会决议、股东决定由股东签署，董事会决议由公司董事签字）；公司法定代表人更改姓名的，提交公安部门出具的证明。</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市场监管</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在线核查、</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部门间</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行政协助</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772"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9</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因合并</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（分立）</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公司申请</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其持有股</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权所在公</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司的变更</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登记</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1303" w:type="dxa"/>
            <w:noWrap w:val="0"/>
            <w:vAlign w:val="center"/>
          </w:tcPr>
          <w:p>
            <w:pPr>
              <w:keepNext w:val="0"/>
              <w:keepLines w:val="0"/>
              <w:pageBreakBefore w:val="0"/>
              <w:widowControl w:val="0"/>
              <w:kinsoku/>
              <w:wordWrap/>
              <w:overflowPunct/>
              <w:topLinePunct w:val="0"/>
              <w:autoSpaceDE/>
              <w:autoSpaceDN/>
              <w:bidi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载明合并</w:t>
            </w:r>
          </w:p>
          <w:p>
            <w:pPr>
              <w:keepNext w:val="0"/>
              <w:keepLines w:val="0"/>
              <w:pageBreakBefore w:val="0"/>
              <w:widowControl w:val="0"/>
              <w:kinsoku/>
              <w:wordWrap/>
              <w:overflowPunct/>
              <w:topLinePunct w:val="0"/>
              <w:autoSpaceDE/>
              <w:autoSpaceDN/>
              <w:bidi w:val="0"/>
              <w:snapToGrid w:val="0"/>
              <w:spacing w:line="300" w:lineRule="exact"/>
              <w:textAlignment w:val="auto"/>
              <w:rPr>
                <w:rStyle w:val="7"/>
                <w:rFonts w:hint="default" w:ascii="仿宋" w:hAnsi="仿宋" w:eastAsia="仿宋"/>
                <w:sz w:val="21"/>
                <w:szCs w:val="21"/>
              </w:rPr>
            </w:pPr>
            <w:r>
              <w:rPr>
                <w:rStyle w:val="7"/>
                <w:rFonts w:hint="default" w:ascii="仿宋" w:hAnsi="仿宋" w:eastAsia="仿宋"/>
                <w:sz w:val="21"/>
                <w:szCs w:val="21"/>
              </w:rPr>
              <w:t>（分立）</w:t>
            </w:r>
          </w:p>
          <w:p>
            <w:pPr>
              <w:keepNext w:val="0"/>
              <w:keepLines w:val="0"/>
              <w:pageBreakBefore w:val="0"/>
              <w:widowControl w:val="0"/>
              <w:kinsoku/>
              <w:wordWrap/>
              <w:overflowPunct/>
              <w:topLinePunct w:val="0"/>
              <w:autoSpaceDE/>
              <w:autoSpaceDN/>
              <w:bidi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情况的解散公司注销证明、新设或存续公司的设立或变更证明</w:t>
            </w:r>
          </w:p>
        </w:tc>
        <w:tc>
          <w:tcPr>
            <w:tcW w:w="6394" w:type="dxa"/>
            <w:noWrap w:val="0"/>
            <w:vAlign w:val="center"/>
          </w:tcPr>
          <w:p>
            <w:pPr>
              <w:keepNext w:val="0"/>
              <w:keepLines w:val="0"/>
              <w:pageBreakBefore w:val="0"/>
              <w:widowControl w:val="0"/>
              <w:kinsoku/>
              <w:wordWrap/>
              <w:overflowPunct/>
              <w:topLinePunct w:val="0"/>
              <w:autoSpaceDE/>
              <w:autoSpaceDN/>
              <w:bidi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《中华人民共和国公司登记管理条例》</w:t>
            </w:r>
          </w:p>
          <w:p>
            <w:pPr>
              <w:keepNext w:val="0"/>
              <w:keepLines w:val="0"/>
              <w:pageBreakBefore w:val="0"/>
              <w:widowControl w:val="0"/>
              <w:kinsoku/>
              <w:wordWrap/>
              <w:overflowPunct/>
              <w:topLinePunct w:val="0"/>
              <w:autoSpaceDE/>
              <w:autoSpaceDN/>
              <w:bidi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第二十七条 公司申请变更登记，应当向公司登记机关提交下列文件：……（三）国家工商行政管理总局规定要求提交的其他文件。……</w:t>
            </w:r>
          </w:p>
          <w:p>
            <w:pPr>
              <w:keepNext w:val="0"/>
              <w:keepLines w:val="0"/>
              <w:pageBreakBefore w:val="0"/>
              <w:widowControl w:val="0"/>
              <w:kinsoku/>
              <w:wordWrap/>
              <w:overflowPunct/>
              <w:topLinePunct w:val="0"/>
              <w:autoSpaceDE/>
              <w:autoSpaceDN/>
              <w:bidi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《市场监管总局关于印发&lt;企业登记申请文书规范&gt;&lt;企业登记提交材料规范&gt;的通知》（国市监注〔2019〕2 号）附件 2《企业登记提交材料规范》</w:t>
            </w:r>
          </w:p>
          <w:p>
            <w:pPr>
              <w:keepNext w:val="0"/>
              <w:keepLines w:val="0"/>
              <w:pageBreakBefore w:val="0"/>
              <w:widowControl w:val="0"/>
              <w:kinsoku/>
              <w:wordWrap/>
              <w:overflowPunct/>
              <w:topLinePunct w:val="0"/>
              <w:autoSpaceDE/>
              <w:autoSpaceDN/>
              <w:bidi w:val="0"/>
              <w:snapToGrid w:val="0"/>
              <w:spacing w:line="300" w:lineRule="exact"/>
              <w:jc w:val="left"/>
              <w:textAlignment w:val="auto"/>
              <w:rPr>
                <w:rStyle w:val="7"/>
                <w:rFonts w:hint="default" w:ascii="仿宋" w:hAnsi="仿宋" w:eastAsia="仿宋"/>
                <w:sz w:val="21"/>
                <w:szCs w:val="21"/>
              </w:rPr>
            </w:pPr>
            <w:r>
              <w:rPr>
                <w:rStyle w:val="7"/>
                <w:rFonts w:hint="default" w:ascii="仿宋" w:hAnsi="仿宋" w:eastAsia="仿宋"/>
                <w:sz w:val="21"/>
                <w:szCs w:val="21"/>
              </w:rPr>
              <w:t>【10】因合并（分立）公司申请其持有股权所在公司的变更登记提交材料规范</w:t>
            </w:r>
          </w:p>
          <w:p>
            <w:pPr>
              <w:keepNext w:val="0"/>
              <w:keepLines w:val="0"/>
              <w:pageBreakBefore w:val="0"/>
              <w:widowControl w:val="0"/>
              <w:kinsoku/>
              <w:wordWrap/>
              <w:overflowPunct/>
              <w:topLinePunct w:val="0"/>
              <w:autoSpaceDE/>
              <w:autoSpaceDN/>
              <w:bidi w:val="0"/>
              <w:snapToGrid w:val="0"/>
              <w:spacing w:line="300" w:lineRule="exact"/>
              <w:jc w:val="left"/>
              <w:textAlignment w:val="auto"/>
              <w:rPr>
                <w:rFonts w:ascii="仿宋" w:hAnsi="仿宋" w:eastAsia="仿宋" w:cs="宋体"/>
                <w:szCs w:val="21"/>
              </w:rPr>
            </w:pPr>
            <w:r>
              <w:rPr>
                <w:rStyle w:val="7"/>
                <w:rFonts w:hint="default" w:ascii="仿宋" w:hAnsi="仿宋" w:eastAsia="仿宋"/>
                <w:sz w:val="21"/>
                <w:szCs w:val="21"/>
              </w:rPr>
              <w:t>3.载明合并（分立）情况的解散公司注销证明、新设或存续公司的设立或变更证明。</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市场监管</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在线核查、</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部门间</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行政协助</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772"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10</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olor w:val="000000"/>
                <w:szCs w:val="21"/>
              </w:rPr>
            </w:pPr>
            <w:r>
              <w:rPr>
                <w:rStyle w:val="7"/>
                <w:rFonts w:hint="default" w:ascii="仿宋" w:hAnsi="仿宋" w:eastAsia="仿宋"/>
                <w:sz w:val="21"/>
                <w:szCs w:val="21"/>
              </w:rPr>
              <w:t>公司设立登记、公司变更登记、非公司企业法人开业登记、外商投资企业变更登记</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ascii="仿宋" w:hAnsi="仿宋" w:eastAsia="仿宋"/>
                <w:szCs w:val="21"/>
              </w:rPr>
            </w:pP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住所使用</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default" w:ascii="仿宋" w:hAnsi="仿宋" w:eastAsia="仿宋"/>
                <w:sz w:val="21"/>
                <w:szCs w:val="21"/>
              </w:rPr>
            </w:pP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《中华人民共和国公司登记管理条例》</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第二十条 ……申请设立有限责任公司，应当向公司登记机关提交下列文件：……（八）公司住所证明。……</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第二十一条 ……申请设立股份有限公司，应当向公司登记机关提交下列文件：……（八）公司住所证明。……</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第二十九条 公司变更住所的，应当在迁入新住所前申请变更登记，并提交新住所使用证明。……</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《中华人民共和国企业法人登记管理条例》</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第十五条 申请企业法人开业登记，应当提交下列文件、证件：……（六）住所和经营场所使用证明。 ……</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《中华人民共和国公司登记管理条例》</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第二十七条 公司申请变更登记，应当向公司登记机关提交下列文件：……（三）国家工商行政管理总局规定要求提交的其他文件。……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《市场监管总局关于印发&lt;企业登记申请文书规范&gt;&lt;企业登记提交材料规范&gt;的通知》（国市监注〔2019〕2号）附件2《企业登记提交材料规范》</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【34】外商投资企业变更登记提交材料规范</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 w:hAnsi="仿宋" w:eastAsia="仿宋" w:cs="宋体"/>
                <w:szCs w:val="21"/>
              </w:rPr>
            </w:pPr>
            <w:r>
              <w:rPr>
                <w:rStyle w:val="7"/>
                <w:rFonts w:hint="default" w:ascii="仿宋" w:hAnsi="仿宋" w:eastAsia="仿宋"/>
                <w:sz w:val="21"/>
                <w:szCs w:val="21"/>
              </w:rPr>
              <w:t>4.变更事项相关证明文件。变更住所的，提交变更后住所的合法使用证明。……</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市场监管</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现场检查</w:t>
            </w:r>
          </w:p>
        </w:tc>
        <w:tc>
          <w:tcPr>
            <w:tcW w:w="772"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11</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分公司设</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立登记</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营业场所</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使用证明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《中华人民共和国公司登记管理条例》</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 w:hAnsi="仿宋" w:eastAsia="仿宋" w:cs="宋体"/>
                <w:szCs w:val="21"/>
              </w:rPr>
            </w:pPr>
            <w:r>
              <w:rPr>
                <w:rStyle w:val="7"/>
                <w:rFonts w:hint="default" w:ascii="仿宋" w:hAnsi="仿宋" w:eastAsia="仿宋"/>
                <w:sz w:val="21"/>
                <w:szCs w:val="21"/>
              </w:rPr>
              <w:t>第四十七条 ……设立分公司，应当向公司登记机关提交下列文件：……（三）营业场所使用证明。……</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市场监管</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现场检查</w:t>
            </w:r>
          </w:p>
        </w:tc>
        <w:tc>
          <w:tcPr>
            <w:tcW w:w="772"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12</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default" w:ascii="仿宋" w:hAnsi="仿宋" w:eastAsia="仿宋"/>
                <w:sz w:val="21"/>
                <w:szCs w:val="21"/>
              </w:rPr>
            </w:pP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合伙企业设立登记、合伙企业变更</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（备案）</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登记</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主要经营</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场所证明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《中华人民共和国合伙企业登记管理办法》</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第十一条 ……申请设立合伙企业，应当向企业登记机关提交下列文件：……（六）主要经营场所证明。……</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第十九条 合伙企业申请变更登记，应当向原企业登记机关提交下列文件：……（三）国务院工商行政管理部门规定提交的其他文件。……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《市场监管总局关于印发&lt;企业登记申请文书规范&gt;&lt;企业登记提交材料规范&gt;的通知》（国市监注〔2019〕2号）附件2《企业登记提交材料规范》</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【22】合伙企业变更（备案）登记提交材料规范</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3.变更事项相关证明文件。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default" w:ascii="仿宋" w:hAnsi="仿宋" w:eastAsia="仿宋"/>
                <w:sz w:val="21"/>
                <w:szCs w:val="21"/>
              </w:rPr>
            </w:pPr>
            <w:r>
              <w:rPr>
                <w:rStyle w:val="7"/>
                <w:rFonts w:hint="default" w:ascii="仿宋" w:hAnsi="仿宋" w:eastAsia="仿宋"/>
                <w:sz w:val="21"/>
                <w:szCs w:val="21"/>
              </w:rPr>
              <w:t>变更主要经营场所的，提交变更后的主要经营场所使用证明。</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 w:hAnsi="仿宋" w:eastAsia="仿宋" w:cs="宋体"/>
                <w:szCs w:val="21"/>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市场监管</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现场检查</w:t>
            </w:r>
          </w:p>
        </w:tc>
        <w:tc>
          <w:tcPr>
            <w:tcW w:w="772"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13</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合伙企业分支机构设立登记、合伙企业分支机构变更登记、外</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商投资合企业分支机构变更登记</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经营场所</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使用证明</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《中华人民共和国合伙企业登记管理办法》</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第十九条 合伙企业申请变更登记，应当向原企业登记机关提交下列文件：……（三）国务院工商行政管理部门规定提交的其他文件。……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default" w:ascii="仿宋" w:hAnsi="仿宋" w:eastAsia="仿宋"/>
                <w:sz w:val="21"/>
                <w:szCs w:val="21"/>
              </w:rPr>
            </w:pPr>
            <w:r>
              <w:rPr>
                <w:rStyle w:val="7"/>
                <w:rFonts w:hint="default" w:ascii="仿宋" w:hAnsi="仿宋" w:eastAsia="仿宋"/>
                <w:sz w:val="21"/>
                <w:szCs w:val="21"/>
              </w:rPr>
              <w:t>第二十七条 合伙企业设立分支机构，应当向分支机构所在地的企业登记机关提交下列文件：……（五）经营场所证明。……</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default" w:ascii="仿宋" w:hAnsi="仿宋" w:eastAsia="仿宋"/>
                <w:sz w:val="21"/>
                <w:szCs w:val="21"/>
              </w:rPr>
            </w:pPr>
            <w:r>
              <w:rPr>
                <w:rStyle w:val="7"/>
                <w:rFonts w:hint="default" w:ascii="仿宋" w:hAnsi="仿宋" w:eastAsia="仿宋"/>
                <w:sz w:val="21"/>
                <w:szCs w:val="21"/>
              </w:rPr>
              <w:t>第三十条 合伙企业申请分支机构变更登记或者注销登记，比照本办法关于合伙企业变更登记、注销登记的规定办理。</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《市场监管总局关于印发&lt;企业登记申请文书规范&gt;&lt;企业登记提交材料规范&gt;的通知》</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（国市监注〔2019〕2号）附件2《企业登记提交材料规范》</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【25】合伙企业分支机构变更登记提交材料规范</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3.变更事项相关证明文件。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变更经营场所的，提交变更后的经营场所使用证明。</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【45】外商投资合伙企业分支机构变更登记提交材料规范</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3.变更事项证明文件。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 w:hAnsi="仿宋" w:eastAsia="仿宋"/>
                <w:color w:val="000000"/>
                <w:szCs w:val="21"/>
              </w:rPr>
            </w:pPr>
            <w:r>
              <w:rPr>
                <w:rStyle w:val="7"/>
                <w:rFonts w:hint="default" w:ascii="仿宋" w:hAnsi="仿宋" w:eastAsia="仿宋"/>
                <w:sz w:val="21"/>
                <w:szCs w:val="21"/>
              </w:rPr>
              <w:t>变更经营场所，应提交变更后的经营场所合法使用证明。</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市场监管</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现场检查</w:t>
            </w:r>
          </w:p>
        </w:tc>
        <w:tc>
          <w:tcPr>
            <w:tcW w:w="772"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14</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个人独资</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企业设立</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登记</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生产经营场</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所使用证明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《中华人民共和国个人独资企业法》</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第九条 申请设立个人独资企业，应当由投资人或者其委托的代理人向个人独资企业所在地的登记机关提交设立申请书、投资人身份证明、生产经营场所使用证明等文件。……</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市场监管</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现场检查</w:t>
            </w: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15</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default" w:ascii="仿宋" w:hAnsi="仿宋" w:eastAsia="仿宋"/>
                <w:sz w:val="21"/>
                <w:szCs w:val="21"/>
              </w:rPr>
            </w:pP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合伙企业</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注销登</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记、合伙</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企业分支</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机构注销</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登记</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税务部门出</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具的企业清</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税文书</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《中华人民共和国合伙企业登记管理办法》</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第二十三条 合伙企业办理注销登记，应当提交下列文件：……（四）国务院工商行政管理部门规定提交的其他文件。……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第三十条 合伙企业申请分支机构变更登记或注销登记，比照本办法关于合伙企业变更登记、注销登记的规定办理。《市场监管总局 人力资源社会保障部 商务部 海关总署 税务总局关于推进企业注销便利化工作的通知》（国市监注〔2019〕30号）附件1《企业办理注销业务提交材料规范》一、办理企业登记注销材料清单</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 w:hAnsi="仿宋" w:eastAsia="仿宋"/>
                <w:color w:val="000000"/>
                <w:szCs w:val="21"/>
              </w:rPr>
            </w:pPr>
            <w:r>
              <w:rPr>
                <w:rStyle w:val="7"/>
                <w:rFonts w:hint="default" w:ascii="仿宋" w:hAnsi="仿宋" w:eastAsia="仿宋"/>
                <w:sz w:val="21"/>
                <w:szCs w:val="21"/>
              </w:rPr>
              <w:t>3.税务部门出具的企业清税文书。</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市场监管</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部门间行政协助</w:t>
            </w: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16</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人力资源</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服务许可</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审批</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场所使用权</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《贵州省人力资源市场条例》</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 w:hAnsi="仿宋" w:eastAsia="仿宋" w:cs="宋体"/>
                <w:szCs w:val="21"/>
              </w:rPr>
            </w:pPr>
            <w:r>
              <w:rPr>
                <w:rStyle w:val="7"/>
                <w:rFonts w:hint="default" w:ascii="仿宋" w:hAnsi="仿宋" w:eastAsia="仿宋"/>
                <w:sz w:val="21"/>
                <w:szCs w:val="21"/>
              </w:rPr>
              <w:t>第十二条 设立人力资源服务机构，应当向所在地县级以上人民政府人力资源和社会保障行政部门提交下列材料：……（三）场所使用权证明。……</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人力资源</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社会保障</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在线核查、</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部门间</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行政协助</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17</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人力资源</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服务许可</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审批</w:t>
            </w: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具备相应资</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格条件的专</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职工作人员</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的证明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Style w:val="7"/>
                <w:rFonts w:hint="eastAsia" w:ascii="仿宋" w:hAnsi="仿宋" w:eastAsia="仿宋"/>
                <w:sz w:val="21"/>
                <w:szCs w:val="21"/>
                <w:lang w:eastAsia="zh-CN"/>
              </w:rPr>
            </w:pPr>
            <w:r>
              <w:rPr>
                <w:rStyle w:val="7"/>
                <w:rFonts w:hint="default" w:ascii="仿宋" w:hAnsi="仿宋" w:eastAsia="仿宋"/>
                <w:sz w:val="21"/>
                <w:szCs w:val="21"/>
              </w:rPr>
              <w:t>《贵州省人力资源市场条例》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ascii="仿宋" w:hAnsi="仿宋" w:eastAsia="仿宋" w:cs="宋体"/>
                <w:szCs w:val="21"/>
              </w:rPr>
            </w:pPr>
            <w:r>
              <w:rPr>
                <w:rStyle w:val="7"/>
                <w:rFonts w:hint="default" w:ascii="仿宋" w:hAnsi="仿宋" w:eastAsia="仿宋"/>
                <w:sz w:val="21"/>
                <w:szCs w:val="21"/>
              </w:rPr>
              <w:t>第十二条 设立人力资源服务机构，应当向所在地县级以上人民政府人力资源和社会保障行政部门提交下列材料：……（六）具备 相 应 资 格 条 件 的 专 职 工 作 人 员 的 证明。……</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人力资源</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社会保障</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ascii="仿宋" w:hAnsi="仿宋" w:eastAsia="仿宋"/>
                <w:sz w:val="21"/>
                <w:szCs w:val="21"/>
              </w:rPr>
              <w:t>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在线核查、</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部门间</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行政协助</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18</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社会团体</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成立登记</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场所使用权</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Style w:val="7"/>
                <w:rFonts w:hint="eastAsia" w:ascii="仿宋" w:hAnsi="仿宋" w:eastAsia="仿宋"/>
                <w:sz w:val="21"/>
                <w:szCs w:val="21"/>
                <w:lang w:eastAsia="zh-CN"/>
              </w:rPr>
            </w:pPr>
            <w:r>
              <w:rPr>
                <w:rStyle w:val="7"/>
                <w:rFonts w:hint="default" w:ascii="仿宋" w:hAnsi="仿宋" w:eastAsia="仿宋"/>
                <w:sz w:val="21"/>
                <w:szCs w:val="21"/>
              </w:rPr>
              <w:t>《社会团体登记管理条例》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第十一条 申请登记社会团体，发起人应当向登记管理机关提交下列文件：（一）登记申请书；（二）业务主管单位的批准文件；（三）验资报告、场所使用权证明；（四）</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ascii="仿宋" w:hAnsi="仿宋" w:eastAsia="仿宋" w:cs="宋体"/>
                <w:szCs w:val="21"/>
              </w:rPr>
            </w:pPr>
            <w:r>
              <w:rPr>
                <w:rStyle w:val="7"/>
                <w:rFonts w:hint="default" w:ascii="仿宋" w:hAnsi="仿宋" w:eastAsia="仿宋"/>
                <w:sz w:val="21"/>
                <w:szCs w:val="21"/>
              </w:rPr>
              <w:t>发起人和拟任负责人的基本情况、身份证明；（五）章程草案。</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民政部门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现场检查</w:t>
            </w: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19</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社会团体</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变更登记</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（住所变</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更）</w:t>
            </w: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场所使用权</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ascii="仿宋" w:hAnsi="仿宋" w:eastAsia="仿宋"/>
                <w:sz w:val="21"/>
                <w:szCs w:val="21"/>
              </w:rPr>
              <w:t>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《民办非企业单位登记管理暂行条例》</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第十二条 准予登记的民办非企业单位，由登记管理机关登记民办非企业单位的名称、住所、宗旨和业务范围、法定代表人或者负责人、开办资金、业务主管单位，并根据其依法承担民事责任的不同方式，分别发给《民办非企业单位（法人）登记证书》、《民办非企业单位（合伙）登记证书》、《民办非企业单位（个体）登记证书》。……</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 w:hAnsi="仿宋" w:eastAsia="仿宋" w:cs="宋体"/>
                <w:szCs w:val="21"/>
              </w:rPr>
            </w:pPr>
            <w:r>
              <w:rPr>
                <w:rStyle w:val="7"/>
                <w:rFonts w:hint="default" w:ascii="仿宋" w:hAnsi="仿宋" w:eastAsia="仿宋"/>
                <w:sz w:val="21"/>
                <w:szCs w:val="21"/>
              </w:rPr>
              <w:t>第十五条 民办非企业单位的登记事项需要变更的，应当自业务主管单位审查同意之日起30日内，向登记管理机关申请变更登记。……</w:t>
            </w:r>
          </w:p>
          <w:p>
            <w:pPr>
              <w:keepNext w:val="0"/>
              <w:keepLines w:val="0"/>
              <w:pageBreakBefore w:val="0"/>
              <w:widowControl w:val="0"/>
              <w:kinsoku/>
              <w:wordWrap/>
              <w:overflowPunct/>
              <w:topLinePunct w:val="0"/>
              <w:autoSpaceDE/>
              <w:autoSpaceDN/>
              <w:bidi w:val="0"/>
              <w:snapToGrid w:val="0"/>
              <w:spacing w:line="300" w:lineRule="exact"/>
              <w:jc w:val="left"/>
              <w:textAlignment w:val="auto"/>
              <w:rPr>
                <w:rFonts w:ascii="仿宋" w:hAnsi="仿宋" w:eastAsia="仿宋" w:cs="宋体"/>
                <w:szCs w:val="21"/>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民政部门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现场检查</w:t>
            </w: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szCs w:val="21"/>
              </w:rPr>
            </w:pPr>
            <w:r>
              <w:rPr>
                <w:rFonts w:hint="eastAsia" w:ascii="仿宋" w:hAnsi="仿宋" w:eastAsia="仿宋"/>
                <w:szCs w:val="21"/>
              </w:rPr>
              <w:t>20</w:t>
            </w:r>
          </w:p>
        </w:tc>
        <w:tc>
          <w:tcPr>
            <w:tcW w:w="1371"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Style w:val="7"/>
                <w:rFonts w:hint="eastAsia" w:ascii="宋体" w:hAnsi="宋体" w:eastAsia="宋体"/>
                <w:sz w:val="18"/>
                <w:szCs w:val="18"/>
                <w:lang w:eastAsia="zh-CN"/>
              </w:rPr>
            </w:pPr>
            <w:r>
              <w:rPr>
                <w:rStyle w:val="7"/>
                <w:rFonts w:hint="default" w:ascii="宋体" w:hAnsi="宋体" w:eastAsia="宋体"/>
                <w:sz w:val="18"/>
                <w:szCs w:val="18"/>
              </w:rPr>
              <w:t>民办非企</w:t>
            </w:r>
          </w:p>
          <w:p>
            <w:pPr>
              <w:keepNext w:val="0"/>
              <w:keepLines w:val="0"/>
              <w:pageBreakBefore w:val="0"/>
              <w:widowControl w:val="0"/>
              <w:kinsoku/>
              <w:wordWrap/>
              <w:overflowPunct/>
              <w:topLinePunct w:val="0"/>
              <w:autoSpaceDE/>
              <w:autoSpaceDN/>
              <w:bidi w:val="0"/>
              <w:spacing w:line="300" w:lineRule="exact"/>
              <w:textAlignment w:val="auto"/>
              <w:rPr>
                <w:rStyle w:val="7"/>
                <w:rFonts w:hint="eastAsia" w:ascii="宋体" w:hAnsi="宋体" w:eastAsia="宋体"/>
                <w:sz w:val="18"/>
                <w:szCs w:val="18"/>
                <w:lang w:eastAsia="zh-CN"/>
              </w:rPr>
            </w:pPr>
            <w:r>
              <w:rPr>
                <w:rStyle w:val="7"/>
                <w:rFonts w:hint="default" w:ascii="宋体" w:hAnsi="宋体" w:eastAsia="宋体"/>
                <w:sz w:val="18"/>
                <w:szCs w:val="18"/>
              </w:rPr>
              <w:t>业单位成</w:t>
            </w:r>
          </w:p>
          <w:p>
            <w:pPr>
              <w:keepNext w:val="0"/>
              <w:keepLines w:val="0"/>
              <w:pageBreakBefore w:val="0"/>
              <w:widowControl w:val="0"/>
              <w:kinsoku/>
              <w:wordWrap/>
              <w:overflowPunct/>
              <w:topLinePunct w:val="0"/>
              <w:autoSpaceDE/>
              <w:autoSpaceDN/>
              <w:bidi w:val="0"/>
              <w:spacing w:line="300" w:lineRule="exact"/>
              <w:textAlignment w:val="auto"/>
              <w:rPr>
                <w:rFonts w:ascii="宋体" w:hAnsi="宋体" w:eastAsia="宋体" w:cs="宋体"/>
                <w:sz w:val="18"/>
                <w:szCs w:val="18"/>
              </w:rPr>
            </w:pPr>
            <w:r>
              <w:rPr>
                <w:rStyle w:val="7"/>
                <w:rFonts w:hint="default" w:ascii="宋体" w:hAnsi="宋体" w:eastAsia="宋体"/>
                <w:sz w:val="18"/>
                <w:szCs w:val="18"/>
              </w:rPr>
              <w:t>立登记</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default" w:ascii="宋体" w:hAnsi="宋体" w:eastAsia="宋体"/>
                <w:sz w:val="18"/>
                <w:szCs w:val="18"/>
              </w:rPr>
            </w:pPr>
          </w:p>
        </w:tc>
        <w:tc>
          <w:tcPr>
            <w:tcW w:w="1303"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Style w:val="7"/>
                <w:rFonts w:hint="eastAsia" w:ascii="宋体" w:hAnsi="宋体" w:eastAsia="宋体"/>
                <w:sz w:val="18"/>
                <w:szCs w:val="18"/>
                <w:lang w:eastAsia="zh-CN"/>
              </w:rPr>
            </w:pPr>
            <w:r>
              <w:rPr>
                <w:rStyle w:val="7"/>
                <w:rFonts w:hint="default" w:ascii="宋体" w:hAnsi="宋体" w:eastAsia="宋体"/>
                <w:sz w:val="18"/>
                <w:szCs w:val="18"/>
              </w:rPr>
              <w:t>场所使用权</w:t>
            </w:r>
          </w:p>
          <w:p>
            <w:pPr>
              <w:keepNext w:val="0"/>
              <w:keepLines w:val="0"/>
              <w:pageBreakBefore w:val="0"/>
              <w:widowControl w:val="0"/>
              <w:kinsoku/>
              <w:wordWrap/>
              <w:overflowPunct/>
              <w:topLinePunct w:val="0"/>
              <w:autoSpaceDE/>
              <w:autoSpaceDN/>
              <w:bidi w:val="0"/>
              <w:spacing w:line="300" w:lineRule="exact"/>
              <w:textAlignment w:val="auto"/>
              <w:rPr>
                <w:rStyle w:val="7"/>
                <w:rFonts w:hint="default" w:ascii="宋体" w:hAnsi="宋体" w:eastAsia="宋体"/>
                <w:sz w:val="18"/>
                <w:szCs w:val="18"/>
              </w:rPr>
            </w:pPr>
            <w:r>
              <w:rPr>
                <w:rStyle w:val="7"/>
                <w:rFonts w:hint="default" w:ascii="宋体" w:hAnsi="宋体" w:eastAsia="宋体"/>
                <w:sz w:val="18"/>
                <w:szCs w:val="18"/>
              </w:rPr>
              <w:t>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eastAsia" w:ascii="仿宋" w:hAnsi="仿宋" w:eastAsia="仿宋"/>
                <w:sz w:val="21"/>
                <w:szCs w:val="21"/>
                <w:lang w:eastAsia="zh-CN"/>
              </w:rPr>
            </w:pPr>
            <w:r>
              <w:rPr>
                <w:rStyle w:val="7"/>
                <w:rFonts w:hint="default" w:ascii="仿宋" w:hAnsi="仿宋" w:eastAsia="仿宋"/>
                <w:sz w:val="21"/>
                <w:szCs w:val="21"/>
              </w:rPr>
              <w:t>《民办非企业单位登记管理暂行条例》</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 w:hAnsi="仿宋" w:eastAsia="仿宋" w:cs="宋体"/>
                <w:szCs w:val="21"/>
              </w:rPr>
            </w:pPr>
            <w:r>
              <w:rPr>
                <w:rStyle w:val="7"/>
                <w:rFonts w:hint="default" w:ascii="仿宋" w:hAnsi="仿宋" w:eastAsia="仿宋"/>
                <w:sz w:val="21"/>
                <w:szCs w:val="21"/>
              </w:rPr>
              <w:t>第九条 申请民办非企业单位登记，举办者应当向登记管理机关提交下列文件：（一）登记申请书；（二）业务主管单位的批准文件；（三）场所使用权证明；（四）验资报告；（五）拟任负责人的基本情况、身份证明；（六）章程草案。</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Style w:val="7"/>
                <w:rFonts w:hint="default" w:ascii="宋体" w:hAnsi="宋体" w:eastAsia="宋体"/>
                <w:sz w:val="18"/>
                <w:szCs w:val="18"/>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szCs w:val="21"/>
              </w:rPr>
            </w:pPr>
            <w:r>
              <w:rPr>
                <w:rFonts w:hint="eastAsia" w:ascii="仿宋" w:hAnsi="仿宋" w:eastAsia="仿宋"/>
                <w:szCs w:val="21"/>
              </w:rPr>
              <w:t>民政部门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default"/>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szCs w:val="21"/>
              </w:rPr>
            </w:pP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szCs w:val="21"/>
              </w:rPr>
            </w:pPr>
            <w:r>
              <w:rPr>
                <w:rFonts w:hint="eastAsia" w:ascii="仿宋" w:hAnsi="仿宋" w:eastAsia="仿宋"/>
                <w:szCs w:val="21"/>
              </w:rPr>
              <w:t>21</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民办非企</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业单位变</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更登记</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（住所变</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更）</w:t>
            </w: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eastAsia" w:ascii="仿宋" w:hAnsi="仿宋" w:eastAsia="仿宋"/>
                <w:sz w:val="21"/>
                <w:szCs w:val="21"/>
                <w:lang w:eastAsia="zh-CN"/>
              </w:rPr>
            </w:pPr>
            <w:r>
              <w:rPr>
                <w:rStyle w:val="7"/>
                <w:rFonts w:hint="default" w:ascii="仿宋" w:hAnsi="仿宋" w:eastAsia="仿宋"/>
                <w:sz w:val="21"/>
                <w:szCs w:val="21"/>
              </w:rPr>
              <w:t>场所使用权</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cs="宋体"/>
                <w:szCs w:val="21"/>
              </w:rPr>
            </w:pPr>
            <w:r>
              <w:rPr>
                <w:rStyle w:val="7"/>
                <w:rFonts w:hint="default" w:ascii="仿宋" w:hAnsi="仿宋" w:eastAsia="仿宋"/>
                <w:sz w:val="21"/>
                <w:szCs w:val="21"/>
              </w:rPr>
              <w:t>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Style w:val="7"/>
                <w:rFonts w:hint="eastAsia" w:ascii="仿宋" w:hAnsi="仿宋" w:eastAsia="仿宋"/>
                <w:sz w:val="21"/>
                <w:szCs w:val="21"/>
                <w:lang w:eastAsia="zh-CN"/>
              </w:rPr>
            </w:pPr>
            <w:r>
              <w:rPr>
                <w:rStyle w:val="7"/>
                <w:rFonts w:hint="default" w:ascii="仿宋" w:hAnsi="仿宋" w:eastAsia="仿宋"/>
                <w:sz w:val="21"/>
                <w:szCs w:val="21"/>
              </w:rPr>
              <w:t>《民办非企业单位登记管理暂行条例》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ascii="仿宋" w:hAnsi="仿宋" w:eastAsia="仿宋" w:cs="宋体"/>
                <w:szCs w:val="21"/>
              </w:rPr>
            </w:pPr>
            <w:r>
              <w:rPr>
                <w:rStyle w:val="7"/>
                <w:rFonts w:hint="default" w:ascii="仿宋" w:hAnsi="仿宋" w:eastAsia="仿宋"/>
                <w:sz w:val="21"/>
                <w:szCs w:val="21"/>
              </w:rPr>
              <w:t>第十二条 准予登记的民办非企业单位，由登记管理机关登记民办非企业单位的名称、住所、宗旨和业务范围、法定代表人或者负责人、开办资金、业务主管单位，并根据其依法承担民事责任的不同方式，分别发给《民办非企业单位（法人）登记证书》、《民办非企业单位（合伙）登记证书》、《民办非企业单位（个体）登记证书》。……第十五条 民办非企业单位的登记事项需要变更的，应当自业务主管单位审查同意之日起30日内，向登记管理机关申请变更登记。……</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szCs w:val="21"/>
              </w:rPr>
            </w:pPr>
            <w:r>
              <w:rPr>
                <w:rFonts w:hint="eastAsia" w:ascii="仿宋" w:hAnsi="仿宋" w:eastAsia="仿宋"/>
                <w:szCs w:val="21"/>
              </w:rPr>
              <w:t>民政部门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Style w:val="7"/>
                <w:rFonts w:hint="default"/>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szCs w:val="21"/>
              </w:rPr>
            </w:pP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22</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outlineLvl w:val="9"/>
              <w:rPr>
                <w:rStyle w:val="7"/>
                <w:rFonts w:hint="default" w:ascii="仿宋" w:hAnsi="仿宋" w:eastAsia="仿宋"/>
                <w:sz w:val="21"/>
                <w:szCs w:val="21"/>
              </w:rPr>
            </w:pP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基本医疗</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保险参保</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人员个人</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账户一次</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Style w:val="7"/>
                <w:rFonts w:hint="default" w:ascii="仿宋" w:hAnsi="仿宋" w:eastAsia="仿宋"/>
                <w:sz w:val="21"/>
                <w:szCs w:val="21"/>
              </w:rPr>
              <w:t>性支取</w:t>
            </w: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Fonts w:hint="eastAsia" w:ascii="仿宋" w:hAnsi="仿宋" w:eastAsia="仿宋"/>
                <w:szCs w:val="21"/>
              </w:rPr>
              <w:t>死亡证明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《中华人民共和国社会保险法》</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第十四条 个人账户不得提前支取，记账利率不得低于银行定期存款利率，免征利息税。个人死亡的，个人账户余额可以继承。</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Fonts w:ascii="仿宋" w:hAnsi="仿宋" w:eastAsia="仿宋"/>
                <w:color w:val="000000"/>
                <w:szCs w:val="21"/>
              </w:rPr>
            </w:pPr>
            <w:r>
              <w:rPr>
                <w:rStyle w:val="7"/>
                <w:rFonts w:hint="default" w:ascii="仿宋" w:hAnsi="仿宋" w:eastAsia="仿宋"/>
                <w:sz w:val="21"/>
                <w:szCs w:val="21"/>
              </w:rPr>
              <w:t>第七十四条 社会保险经办机构通过业务经办、统计、调查获取社会保险工作所需的数据，有关单位和个人应当及时、如实提供。……</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医疗保障</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Style w:val="7"/>
                <w:rFonts w:hint="default" w:ascii="仿宋" w:hAnsi="仿宋" w:eastAsia="仿宋"/>
                <w:sz w:val="21"/>
                <w:szCs w:val="21"/>
              </w:rPr>
              <w:t>经办机构</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在线核查、</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部门间</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Style w:val="7"/>
                <w:rFonts w:hint="default" w:ascii="仿宋" w:hAnsi="仿宋" w:eastAsia="仿宋"/>
                <w:sz w:val="21"/>
                <w:szCs w:val="21"/>
              </w:rPr>
              <w:t>行政协助</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18"/>
                <w:szCs w:val="18"/>
                <w:lang w:eastAsia="zh-CN"/>
              </w:rPr>
            </w:pPr>
            <w:r>
              <w:rPr>
                <w:rStyle w:val="7"/>
                <w:rFonts w:hint="default" w:ascii="仿宋" w:hAnsi="仿宋" w:eastAsia="仿宋"/>
                <w:sz w:val="18"/>
                <w:szCs w:val="18"/>
              </w:rPr>
              <w:t xml:space="preserve">适用于参保人 </w:t>
            </w:r>
            <w:r>
              <w:rPr>
                <w:rStyle w:val="7"/>
                <w:rFonts w:hint="eastAsia" w:ascii="仿宋" w:hAnsi="仿宋" w:eastAsia="仿宋"/>
                <w:sz w:val="18"/>
                <w:szCs w:val="18"/>
                <w:lang w:eastAsia="zh-CN"/>
              </w:rPr>
              <w:t>死亡，</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Style w:val="7"/>
                <w:rFonts w:hint="default" w:ascii="仿宋" w:hAnsi="仿宋" w:eastAsia="仿宋"/>
                <w:sz w:val="18"/>
                <w:szCs w:val="18"/>
              </w:rPr>
              <w:t>继承人一次性支取已死亡人的参保人个人账户款项余额的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23</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基本医疗保险参保人员门诊医疗费</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用、住院医疗费用手工（零</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Style w:val="7"/>
                <w:rFonts w:hint="default" w:ascii="仿宋" w:hAnsi="仿宋" w:eastAsia="仿宋"/>
                <w:sz w:val="21"/>
                <w:szCs w:val="21"/>
              </w:rPr>
              <w:t>星）报销</w:t>
            </w: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交警事故认</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定书、法院</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判决书、调</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解协议书等</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公检法部门</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出具的相关</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Style w:val="7"/>
                <w:rFonts w:hint="default" w:ascii="仿宋" w:hAnsi="仿宋" w:eastAsia="仿宋"/>
                <w:sz w:val="21"/>
                <w:szCs w:val="21"/>
              </w:rPr>
              <w:t>证明材料</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《中华人民共和国社会保险法》</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第二十八条 符合基本医疗保险药品目录、诊疗项目、医疗服务设施标准以及急诊、抢救的医疗费用，按照国家规定从基本医疗保险基金中支付。</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第三十条 下列医疗费用不纳入基本医疗保险基金支付范围：（一）应当从工伤保险基金中支付的；（二）应当由第三人负担的；</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（三）应当由公共卫生负担的；（四）在境外就医的。</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医疗费用依法应当由第三人负担，第三人不支付或者无法确定第三人的，由基本医疗保险基金先行支付。基本医疗保险基金先行支付后，有权向第三人追偿。</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Fonts w:ascii="仿宋" w:hAnsi="仿宋" w:eastAsia="仿宋" w:cs="宋体"/>
                <w:szCs w:val="21"/>
              </w:rPr>
            </w:pPr>
            <w:r>
              <w:rPr>
                <w:rStyle w:val="7"/>
                <w:rFonts w:hint="default" w:ascii="仿宋" w:hAnsi="仿宋" w:eastAsia="仿宋"/>
                <w:sz w:val="21"/>
                <w:szCs w:val="21"/>
              </w:rPr>
              <w:t>第七十四条 社会保险经办机构通过业务经办、统计、调查获取社会保险工作所需的数据，有关单位和个人应当及时、如实提供。……</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医疗保障</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Style w:val="7"/>
                <w:rFonts w:hint="default" w:ascii="仿宋" w:hAnsi="仿宋" w:eastAsia="仿宋"/>
                <w:sz w:val="21"/>
                <w:szCs w:val="21"/>
              </w:rPr>
              <w:t>经办机构</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部门间</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Style w:val="7"/>
                <w:rFonts w:hint="default" w:ascii="仿宋" w:hAnsi="仿宋" w:eastAsia="仿宋"/>
                <w:sz w:val="21"/>
                <w:szCs w:val="21"/>
              </w:rPr>
              <w:t>行政协助</w:t>
            </w: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Fonts w:ascii="仿宋" w:hAnsi="仿宋" w:eastAsia="仿宋" w:cs="宋体"/>
                <w:szCs w:val="21"/>
              </w:rPr>
            </w:pPr>
            <w:r>
              <w:rPr>
                <w:rStyle w:val="7"/>
                <w:rFonts w:hint="default" w:ascii="仿宋" w:hAnsi="仿宋" w:eastAsia="仿宋"/>
                <w:sz w:val="21"/>
                <w:szCs w:val="21"/>
              </w:rPr>
              <w:t>适用于参保人 意外伤害就医的</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 w:hAnsi="仿宋" w:eastAsia="仿宋"/>
                <w:szCs w:val="21"/>
              </w:rPr>
            </w:pPr>
            <w:r>
              <w:rPr>
                <w:rFonts w:hint="eastAsia" w:ascii="仿宋" w:hAnsi="仿宋" w:eastAsia="仿宋"/>
                <w:szCs w:val="21"/>
              </w:rPr>
              <w:t>24</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default" w:ascii="仿宋" w:hAnsi="仿宋" w:eastAsia="仿宋"/>
                <w:sz w:val="21"/>
                <w:szCs w:val="21"/>
              </w:rPr>
            </w:pP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生育保险产前检查费、生育医疗费、计划生育医疗费、生育津贴</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Style w:val="7"/>
                <w:rFonts w:hint="default" w:ascii="仿宋" w:hAnsi="仿宋" w:eastAsia="仿宋"/>
                <w:sz w:val="21"/>
                <w:szCs w:val="21"/>
              </w:rPr>
              <w:t>等待遇核准支付</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Fonts w:hint="eastAsia" w:ascii="仿宋" w:hAnsi="仿宋" w:eastAsia="仿宋"/>
                <w:szCs w:val="21"/>
              </w:rPr>
              <w:t>出生医学</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Fonts w:hint="eastAsia" w:ascii="仿宋" w:hAnsi="仿宋" w:eastAsia="仿宋"/>
                <w:szCs w:val="21"/>
              </w:rPr>
              <w:t>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《中华人民共和国社会保险法》</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第五十四条 用人单位已经缴纳生育保险费的，其职工享受生育保险待遇；职工未就业配偶按照国家规定享受生育医疗费用待遇。所需资金从生育保险基金中支付。生育保险待遇包括生育医疗费用和生育津贴。</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第五十五条 生育医疗费用包括下列各项：（一）生育的医疗费用；（二）计划生育的医疗费用；（三）法律、法规规定的其他项目费用。</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Fonts w:ascii="仿宋" w:hAnsi="仿宋" w:eastAsia="仿宋" w:cs="宋体"/>
                <w:szCs w:val="21"/>
              </w:rPr>
            </w:pPr>
            <w:r>
              <w:rPr>
                <w:rStyle w:val="7"/>
                <w:rFonts w:hint="default" w:ascii="仿宋" w:hAnsi="仿宋" w:eastAsia="仿宋"/>
                <w:sz w:val="21"/>
                <w:szCs w:val="21"/>
              </w:rPr>
              <w:t>第七十四条 社会保险经办机构通过业务经办、统计、调查获取社会保险工作所需的数据，有关单位和个人应当及时、如实提供。……</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医疗保障</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Style w:val="7"/>
                <w:rFonts w:hint="default" w:ascii="仿宋" w:hAnsi="仿宋" w:eastAsia="仿宋"/>
                <w:sz w:val="21"/>
                <w:szCs w:val="21"/>
              </w:rPr>
              <w:t>经办机构</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在线核查、</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部门间</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Style w:val="7"/>
                <w:rFonts w:hint="default" w:ascii="仿宋" w:hAnsi="仿宋" w:eastAsia="仿宋"/>
                <w:sz w:val="21"/>
                <w:szCs w:val="21"/>
              </w:rPr>
              <w:t>行政协助</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Fonts w:hint="eastAsia" w:ascii="仿宋" w:hAnsi="仿宋" w:eastAsia="仿宋"/>
                <w:szCs w:val="21"/>
              </w:rPr>
              <w:t>25</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default" w:ascii="仿宋" w:hAnsi="仿宋" w:eastAsia="仿宋"/>
                <w:sz w:val="21"/>
                <w:szCs w:val="21"/>
              </w:rPr>
            </w:pP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Style w:val="7"/>
                <w:rFonts w:hint="default" w:ascii="仿宋" w:hAnsi="仿宋" w:eastAsia="仿宋"/>
                <w:sz w:val="21"/>
                <w:szCs w:val="21"/>
              </w:rPr>
              <w:t>权限内国有林业企事业单位林木采伐许可证</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Fonts w:hint="eastAsia" w:ascii="仿宋" w:hAnsi="仿宋" w:eastAsia="仿宋" w:cs="宋体"/>
                <w:szCs w:val="21"/>
              </w:rPr>
              <w:t>上年度采伐更新验收</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Fonts w:hint="eastAsia" w:ascii="仿宋" w:hAnsi="仿宋" w:eastAsia="仿宋" w:cs="宋体"/>
                <w:szCs w:val="21"/>
              </w:rPr>
              <w:t>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《中华人民共和国森林法实施条例》</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第三十条 申请林木采伐许可证，除应当提</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交申请采伐林木的所有权证书或者使用权</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证书外，还应当按照下列规定提交其他有关</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证明文件：（一）国有林业企业事业单位还</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应当提交采伐区调查设计文件和上年度采</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pPr>
            <w:r>
              <w:rPr>
                <w:rFonts w:hint="eastAsia" w:ascii="仿宋" w:hAnsi="仿宋" w:eastAsia="仿宋" w:cs="仿宋"/>
                <w:sz w:val="21"/>
                <w:szCs w:val="21"/>
              </w:rPr>
              <w:t>伐更新验收证明；……</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Fonts w:hint="eastAsia" w:ascii="仿宋" w:hAnsi="仿宋" w:eastAsia="仿宋"/>
                <w:szCs w:val="21"/>
              </w:rPr>
              <w:t>林业部门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Fonts w:hint="eastAsia" w:ascii="仿宋" w:hAnsi="仿宋" w:eastAsia="仿宋"/>
                <w:szCs w:val="21"/>
              </w:rPr>
              <w:t>内部核查</w:t>
            </w: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Fonts w:hint="eastAsia" w:ascii="仿宋" w:hAnsi="仿宋" w:eastAsia="仿宋"/>
                <w:szCs w:val="21"/>
              </w:rPr>
              <w:t>26</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申请筹设</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民办学校</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Style w:val="7"/>
                <w:rFonts w:hint="default" w:ascii="仿宋" w:hAnsi="仿宋" w:eastAsia="仿宋"/>
                <w:sz w:val="21"/>
                <w:szCs w:val="21"/>
              </w:rPr>
              <w:t>审批</w:t>
            </w: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资产来源、</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资金数额及</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有效证明、</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属捐赠性质</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的校产有效</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Style w:val="7"/>
                <w:rFonts w:hint="default" w:ascii="仿宋" w:hAnsi="仿宋" w:eastAsia="仿宋"/>
                <w:sz w:val="21"/>
                <w:szCs w:val="21"/>
              </w:rPr>
              <w:t>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hint="eastAsia" w:ascii="仿宋" w:hAnsi="仿宋" w:eastAsia="仿宋" w:cs="仿宋"/>
                <w:lang w:eastAsia="zh-CN"/>
              </w:rPr>
            </w:pPr>
            <w:r>
              <w:rPr>
                <w:rFonts w:hint="eastAsia" w:ascii="仿宋" w:hAnsi="仿宋" w:eastAsia="仿宋" w:cs="仿宋"/>
              </w:rPr>
              <w:t>《中华人民共和国民办教育促进法》</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hint="eastAsia" w:ascii="仿宋" w:hAnsi="仿宋" w:eastAsia="仿宋" w:cs="仿宋"/>
                <w:lang w:eastAsia="zh-CN"/>
              </w:rPr>
            </w:pPr>
            <w:r>
              <w:rPr>
                <w:rFonts w:hint="eastAsia" w:ascii="仿宋" w:hAnsi="仿宋" w:eastAsia="仿宋" w:cs="仿宋"/>
              </w:rPr>
              <w:t>第十三条 申请筹设民办学校，举办者应当向审批机关提交下列材料：（一）申办报告，内容应当主要包括：举办者、培养目标、办学规模、办学层次、办学形式、办学条件、内部管理体制、经费筹措与管理使用等；</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hint="eastAsia" w:ascii="仿宋" w:hAnsi="仿宋" w:eastAsia="仿宋" w:cs="仿宋"/>
                <w:lang w:eastAsia="zh-CN"/>
              </w:rPr>
            </w:pPr>
            <w:r>
              <w:rPr>
                <w:rFonts w:hint="eastAsia" w:ascii="仿宋" w:hAnsi="仿宋" w:eastAsia="仿宋" w:cs="仿宋"/>
              </w:rPr>
              <w:t>（二）举办者的姓名、住址或者名称、地址；</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pPr>
            <w:r>
              <w:rPr>
                <w:rFonts w:hint="eastAsia" w:ascii="仿宋" w:hAnsi="仿宋" w:eastAsia="仿宋" w:cs="仿宋"/>
              </w:rPr>
              <w:t>（三）资产来源、资金数额及有效证明文件，并载明产权；（四）属捐赠性质的校产须提交捐赠协议，载明捐赠人的姓名、所捐资产的数额、用途和管理方法及相关有效证明文件。</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Fonts w:hint="eastAsia" w:ascii="仿宋" w:hAnsi="仿宋" w:eastAsia="仿宋"/>
                <w:szCs w:val="21"/>
              </w:rPr>
              <w:t>教育主管部门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Fonts w:hint="eastAsia" w:ascii="仿宋" w:hAnsi="仿宋" w:eastAsia="仿宋"/>
                <w:szCs w:val="21"/>
              </w:rPr>
              <w:t>部门间行政协助</w:t>
            </w: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Fonts w:hint="eastAsia" w:ascii="仿宋" w:hAnsi="仿宋" w:eastAsia="仿宋"/>
                <w:szCs w:val="21"/>
              </w:rPr>
              <w:t>27</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Style w:val="7"/>
                <w:rFonts w:hint="default" w:ascii="仿宋" w:hAnsi="仿宋" w:eastAsia="仿宋"/>
                <w:sz w:val="21"/>
                <w:szCs w:val="21"/>
              </w:rPr>
              <w:t>申请正式设立民办学校的审批</w:t>
            </w: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学校资产的</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Style w:val="7"/>
                <w:rFonts w:hint="default" w:ascii="仿宋" w:hAnsi="仿宋" w:eastAsia="仿宋"/>
                <w:sz w:val="21"/>
                <w:szCs w:val="21"/>
              </w:rPr>
              <w:t>有效证明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《中华人民共和国民办教育促进法》</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Fonts w:ascii="仿宋" w:hAnsi="仿宋" w:eastAsia="仿宋" w:cs="宋体"/>
                <w:szCs w:val="21"/>
              </w:rPr>
            </w:pPr>
            <w:r>
              <w:rPr>
                <w:rStyle w:val="7"/>
                <w:rFonts w:hint="default" w:ascii="仿宋" w:hAnsi="仿宋" w:eastAsia="仿宋"/>
                <w:sz w:val="21"/>
                <w:szCs w:val="21"/>
              </w:rPr>
              <w:t>第十五条 申请正式设立民办学校的，举办者应当向审批机关提交下列材料：（一）筹设批准书；（二）筹设情况报告；（三）学校章程、首届学校理事会、董事会或者其他决策机构组成人员名单；（四）学校资产的有效证明文件；（五）校长、教师、财会人员的资格证明文件。</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Fonts w:hint="eastAsia" w:ascii="仿宋" w:hAnsi="仿宋" w:eastAsia="仿宋"/>
                <w:szCs w:val="21"/>
              </w:rPr>
              <w:t>教育主管部门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Fonts w:hint="eastAsia" w:ascii="仿宋" w:hAnsi="仿宋" w:eastAsia="仿宋"/>
                <w:szCs w:val="21"/>
              </w:rPr>
              <w:t>现场核查、</w:t>
            </w:r>
            <w:r>
              <w:rPr>
                <w:rStyle w:val="7"/>
                <w:rFonts w:hint="default" w:ascii="仿宋" w:hAnsi="仿宋" w:eastAsia="仿宋"/>
                <w:sz w:val="21"/>
                <w:szCs w:val="21"/>
              </w:rPr>
              <w:t>部门间</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Style w:val="7"/>
                <w:rFonts w:hint="default" w:ascii="仿宋" w:hAnsi="仿宋" w:eastAsia="仿宋"/>
                <w:sz w:val="21"/>
                <w:szCs w:val="21"/>
              </w:rPr>
              <w:t>行政协助</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6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Fonts w:hint="eastAsia" w:ascii="仿宋" w:hAnsi="仿宋" w:eastAsia="仿宋"/>
                <w:szCs w:val="21"/>
              </w:rPr>
              <w:t>28</w:t>
            </w:r>
          </w:p>
        </w:tc>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教师资格</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Style w:val="7"/>
                <w:rFonts w:hint="default" w:ascii="仿宋" w:hAnsi="仿宋" w:eastAsia="仿宋"/>
                <w:sz w:val="21"/>
                <w:szCs w:val="21"/>
              </w:rPr>
              <w:t>认定</w:t>
            </w:r>
          </w:p>
        </w:tc>
        <w:tc>
          <w:tcPr>
            <w:tcW w:w="13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身份证明、</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学历证书或</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者教师资格</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考试合格证</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明、体格检</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查证明、思</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想品德鉴</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定、有无犯</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Style w:val="7"/>
                <w:rFonts w:hint="default" w:ascii="仿宋" w:hAnsi="仿宋" w:eastAsia="仿宋"/>
                <w:sz w:val="21"/>
                <w:szCs w:val="21"/>
              </w:rPr>
              <w:t>罪记录证明</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《教师资格条例》</w:t>
            </w:r>
          </w:p>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Fonts w:ascii="仿宋" w:hAnsi="仿宋" w:eastAsia="仿宋" w:cs="宋体"/>
                <w:szCs w:val="21"/>
              </w:rPr>
            </w:pPr>
            <w:r>
              <w:rPr>
                <w:rStyle w:val="7"/>
                <w:rFonts w:hint="default" w:ascii="仿宋" w:hAnsi="仿宋" w:eastAsia="仿宋"/>
                <w:sz w:val="21"/>
                <w:szCs w:val="21"/>
              </w:rPr>
              <w:t>第十五条 申请认定教师资格，应当提交教师资格认定申请表和下列证明或者材料：（一）身份证明；（二）学历证书或者教师资格考试合格证明；（三）教育行政部门或者受委托的高等学校指定的医院出具的体格检查证明；（四）户籍所在地的街道办事处、乡人民政府或者工作单位、所毕业的学校对其思想品德、有无犯罪记录等方面情况的鉴定及证明材料。……</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Fonts w:hint="eastAsia" w:ascii="仿宋" w:hAnsi="仿宋" w:eastAsia="仿宋"/>
                <w:szCs w:val="21"/>
              </w:rPr>
              <w:t>教育主管部门</w:t>
            </w:r>
          </w:p>
        </w:tc>
        <w:tc>
          <w:tcPr>
            <w:tcW w:w="1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r>
              <w:rPr>
                <w:rStyle w:val="7"/>
                <w:rFonts w:hint="default"/>
              </w:rPr>
              <w:t>√</w:t>
            </w:r>
          </w:p>
        </w:tc>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p>
        </w:tc>
        <w:tc>
          <w:tcPr>
            <w:tcW w:w="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在线核查、</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Style w:val="7"/>
                <w:rFonts w:hint="eastAsia" w:ascii="仿宋" w:hAnsi="仿宋" w:eastAsia="仿宋"/>
                <w:sz w:val="21"/>
                <w:szCs w:val="21"/>
                <w:lang w:eastAsia="zh-CN"/>
              </w:rPr>
            </w:pPr>
            <w:r>
              <w:rPr>
                <w:rStyle w:val="7"/>
                <w:rFonts w:hint="default" w:ascii="仿宋" w:hAnsi="仿宋" w:eastAsia="仿宋"/>
                <w:sz w:val="21"/>
                <w:szCs w:val="21"/>
              </w:rPr>
              <w:t>部门间</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cs="宋体"/>
                <w:szCs w:val="21"/>
              </w:rPr>
            </w:pPr>
            <w:r>
              <w:rPr>
                <w:rStyle w:val="7"/>
                <w:rFonts w:hint="default" w:ascii="仿宋" w:hAnsi="仿宋" w:eastAsia="仿宋"/>
                <w:sz w:val="21"/>
                <w:szCs w:val="21"/>
              </w:rPr>
              <w:t>行政协助</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p>
        </w:tc>
        <w:tc>
          <w:tcPr>
            <w:tcW w:w="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outlineLvl w:val="9"/>
              <w:rPr>
                <w:rFonts w:ascii="仿宋" w:hAnsi="仿宋" w:eastAsia="仿宋"/>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NDIyNDMyZTFmNWEyNWQ1NTI5NWNjMWU2NTI2MWIifQ=="/>
  </w:docVars>
  <w:rsids>
    <w:rsidRoot w:val="3EF47876"/>
    <w:rsid w:val="3EF47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jc w:val="left"/>
    </w:pPr>
    <w:rPr>
      <w:rFonts w:ascii="宋体" w:hAnsi="Times New Roman"/>
      <w:sz w:val="24"/>
      <w:szCs w:val="20"/>
    </w:rPr>
  </w:style>
  <w:style w:type="paragraph" w:styleId="3">
    <w:name w:val="footer"/>
    <w:basedOn w:val="1"/>
    <w:qFormat/>
    <w:uiPriority w:val="99"/>
    <w:pPr>
      <w:tabs>
        <w:tab w:val="center" w:pos="4153"/>
        <w:tab w:val="right" w:pos="8306"/>
      </w:tabs>
      <w:snapToGrid w:val="0"/>
      <w:jc w:val="left"/>
    </w:pPr>
    <w:rPr>
      <w:sz w:val="18"/>
      <w:szCs w:val="18"/>
    </w:rPr>
  </w:style>
  <w:style w:type="table" w:styleId="5">
    <w:name w:val="Table Grid"/>
    <w:basedOn w:val="4"/>
    <w:unhideWhenUs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style01"/>
    <w:basedOn w:val="6"/>
    <w:autoRedefine/>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2024-02-29T02:35:00Z</dcterms:created>
  <dc:creator>心语~~</dc:creator>
  <cp:lastModifiedBy>心语~~</cp:lastModifiedBy>
  <dcterms:modified xsi:type="dcterms:W3CDTF">2024-02-29T02:36:31Z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12D85C5909A4498DA5AFADE666A3CD6A_11</vt:lpwstr>
  </property>
</Properties>
</file>