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0"/>
        <w:jc w:val="center"/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shd w:val="clear" w:fill="FFFFFF"/>
          <w:lang w:val="en-US" w:eastAsia="zh-CN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shd w:val="clear" w:fill="FFFFFF"/>
          <w:lang w:val="en-US" w:eastAsia="zh-CN"/>
        </w:rPr>
        <w:t>大豆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right="0"/>
        <w:jc w:val="left"/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黔豆13</w:t>
      </w: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  <w:t>审定编号：黔审豆20200002</w:t>
      </w: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  <w:t>申 请 者：贵州省油料研究所</w:t>
      </w: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  <w:t>育 种 者：贵州省油料研究所</w:t>
      </w: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  <w:t>品种来源：黔豆08003/镇远大黄豆</w:t>
      </w: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  <w:t>特征特性：全生育期116.9天，比对照黔豆7号早5.6天。株高56.5厘米，底荚高度10.3厘米，主茎节数12.3个，分枝数2.3个，单株荚数35.1个，单株粒数52.6粒，百粒重23.9克，完好粒率90.1%。紫花，灰毛，亚有限结荚习性。种皮黄色，种脐褐色。经品质检测：粗蛋白质含量44.09%，粗脂肪含量19.21%，蛋白+脂肪总含量为63.30%。经贵州省植物保护研究所通过人工接种诱发鉴定：中抗花叶病毒病。</w:t>
      </w: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  <w:t>栽培技术要点：播种时期为3月下旬-5月上旬，宽窄行沟播，宽行距60厘米，窄行株距30厘米，株距8-10厘米，每亩留苗1.48～1.85万株。每亩施农家肥600千克+三元复合缓释肥20千克，作底肥用。出苗后25～30天进行一次中耕，计算清除除草。安装频振式杀虫灯诱杀田间多种害虫。成熟时及时收获。</w:t>
      </w:r>
    </w:p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适宜推广区域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4F4F4"/>
          <w:lang w:eastAsia="zh-CN"/>
        </w:rPr>
        <w:t>：适宜贵州省大豆种植区种植。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wZTdiNTczOGYxNTYxMDUzNzIxZGJmNDNkMzNjZGUifQ=="/>
    <w:docVar w:name="KSO_WPS_MARK_KEY" w:val="a9c8cb4a-6c9f-4048-9adc-c730d93fad8c"/>
  </w:docVars>
  <w:rsids>
    <w:rsidRoot w:val="00051D79"/>
    <w:rsid w:val="00051D79"/>
    <w:rsid w:val="10C3362D"/>
    <w:rsid w:val="2042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469</Words>
  <Characters>587</Characters>
  <Lines>0</Lines>
  <Paragraphs>0</Paragraphs>
  <TotalTime>2</TotalTime>
  <ScaleCrop>false</ScaleCrop>
  <LinksUpToDate>false</LinksUpToDate>
  <CharactersWithSpaces>591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2024-03-22T07:55:00Z</dcterms:created>
  <dc:creator>333</dc:creator>
  <cp:lastModifiedBy>Administrator</cp:lastModifiedBy>
  <dcterms:modified xsi:type="dcterms:W3CDTF">2024-04-08T03:13:38Z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8C9F0B3D772147C2A38DA52A7860C70F_11</vt:lpwstr>
  </property>
</Properties>
</file>