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 w:ascii="Times New Roman" w:hAnsi="Times New Roman" w:eastAsia="华文中宋"/>
          <w:b/>
          <w:bCs w:val="0"/>
          <w:sz w:val="36"/>
          <w:szCs w:val="36"/>
        </w:rPr>
        <w:t>大球盖菇林下仿野生周年化栽培技术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一、技术概述</w:t>
      </w:r>
    </w:p>
    <w:p>
      <w:pP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（一）技术基本情况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球盖菇又名皱环球盖菇、皱球盖菇、酒红球盖菇、红松茸或赤松茸，属于担子菌门，层菌纲，伞菌目，球盖菇科，球盖菇属。因含有丰富的蛋白质、维生素、矿物质和多糖等营养成分，具有食用、保健、医药三大功能，是国际菇类交易市场上的十大菇类之一，也是联合国粮农组织（FAO）向发展中国家推荐栽培的蕈菌之一。近年来，大球盖菇在全国发展势头强劲，由于多项优惠政策的支持，多地已初步形成一定的生产规模，产品深受北上广深等一线城市人群喜爱，二三线城市消费市场已逐步扩大，在脱贫攻坚、农业结构调整及助农增收中发挥了积极的作用，其生态价值突出，开发潜力具大、也将继续成为推动乡村产业振兴的优质产业之一，市场前景可观。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据了解，2022年全国大球盖菇栽培面积突破10万亩，贵州省栽培面积2.84万亩。目前大球盖菇主要销售市场为北京、上海、山东和江苏等省，其中上海（尤其是浦东）增速快，山东有下降趋势，这些产区鲜品常年均价达到20元/公斤以上。大球盖菇作为国际菇类市场上十大菇类之一，在国际市场上很畅销，尤其在欧美市场，更是供不应求，消费需求尤为突出，日本、韩国等国需求量也很大，处于有价无货状态。大球盖菇出口国主要为美国、加拿大、法国、意大利、法国、德国、西班牙等欧美发达国家。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球盖菇是生物降解农作物下脚料的能手，以秸秆为主要栽培料，可有效解决环境污染问题，是生态农业的生力军，也是近年各地推广珍稀食用菌和发展林下经济的优选品种，大球盖菇种植逐渐成为各地乡村振兴、农业种植结构调整的优势项目。经过近年来的发展，随着大球盖菇种植规模、市场经销量的逐渐增长，我国大球盖菇产业进入了快速发展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napToGrid w:val="0"/>
        <w:spacing w:line="600" w:lineRule="exact"/>
        <w:ind w:firstLine="640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（二）技术示范推广情况</w:t>
      </w:r>
    </w:p>
    <w:p>
      <w:pPr>
        <w:keepNext w:val="0"/>
        <w:keepLines w:val="0"/>
        <w:widowControl/>
        <w:suppressLineNumbers w:val="0"/>
        <w:ind w:firstLine="600" w:firstLineChars="200"/>
        <w:jc w:val="left"/>
        <w:rPr>
          <w:rFonts w:ascii="Times New Roman" w:hAnsi="Times New Roman"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0"/>
          <w:lang w:eastAsia="zh-CN"/>
        </w:rPr>
        <w:t>大球盖菇的快速发展既丰富了人们的“菜篮子”，又创造了更多的就业机会，在助农增收及乡村振兴方面发挥了积极的作用。经过近年来的试验示范及推广，林下大球盖菇生态化栽培模式可行性得到了应证，通过在修文、乌当、息烽、白云、观山湖、开阳等地开展试验示范及推广，亩产均在</w:t>
      </w:r>
      <w:r>
        <w:rPr>
          <w:rFonts w:hint="eastAsia" w:ascii="仿宋" w:hAnsi="仿宋" w:eastAsia="仿宋"/>
          <w:b w:val="0"/>
          <w:bCs/>
          <w:sz w:val="30"/>
          <w:lang w:val="en-US" w:eastAsia="zh-CN"/>
        </w:rPr>
        <w:t>4000斤以上，亩产值达30000万元以上，成效显著，</w:t>
      </w:r>
      <w:r>
        <w:rPr>
          <w:rFonts w:hint="eastAsia" w:ascii="仿宋" w:hAnsi="仿宋" w:eastAsia="仿宋"/>
          <w:b w:val="0"/>
          <w:bCs/>
          <w:sz w:val="30"/>
          <w:lang w:eastAsia="zh-CN"/>
        </w:rPr>
        <w:t>目前林下大球盖菇生态化栽培技术较为成熟，建议可以根据当地实际情况大面积进行推广。</w:t>
      </w:r>
    </w:p>
    <w:p>
      <w:pPr>
        <w:snapToGrid w:val="0"/>
        <w:spacing w:line="600" w:lineRule="exact"/>
        <w:ind w:firstLine="640"/>
        <w:rPr>
          <w:rFonts w:hint="eastAsia"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（三）提质增效情况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和常规技术相比，应用该技术可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降低生产成本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10%左右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能有效地改善生态环境,实现生态系统的良性循环。在林下种植大球盖菇很好地利用了林下富余空间、良好的生态环境,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不与人争粮、不与粮争地、不与地争肥、不与农争时、不与其他产业争资源，此栽培技术属于仿野生栽培</w:t>
      </w:r>
      <w:r>
        <w:rPr>
          <w:rFonts w:hint="eastAsia" w:ascii="仿宋_GB2312" w:hAnsi="仿宋_GB2312" w:eastAsia="仿宋_GB2312" w:cs="仿宋_GB2312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生产出来的品质相对较好，</w:t>
      </w:r>
      <w:r>
        <w:rPr>
          <w:rFonts w:hint="eastAsia" w:ascii="仿宋_GB2312" w:hAnsi="仿宋_GB2312" w:eastAsia="仿宋_GB2312" w:cs="仿宋_GB2312"/>
          <w:sz w:val="32"/>
          <w:szCs w:val="32"/>
        </w:rPr>
        <w:t>还带动关联产业发展,为周边劳动力创造就业机会,增加农民收入,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助力乡村振兴。</w:t>
      </w:r>
      <w:r>
        <w:rPr>
          <w:rFonts w:hint="eastAsia" w:ascii="仿宋_GB2312" w:hAnsi="仿宋_GB2312" w:eastAsia="仿宋_GB2312" w:cs="仿宋_GB2312"/>
          <w:sz w:val="32"/>
          <w:szCs w:val="32"/>
        </w:rPr>
        <w:t>同时该技术易掌握,方法可复制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大面积</w:t>
      </w:r>
      <w:r>
        <w:rPr>
          <w:rFonts w:hint="eastAsia" w:ascii="仿宋_GB2312" w:hAnsi="仿宋_GB2312" w:eastAsia="仿宋_GB2312" w:cs="仿宋_GB2312"/>
          <w:sz w:val="32"/>
          <w:szCs w:val="32"/>
        </w:rPr>
        <w:t>推广。</w:t>
      </w:r>
    </w:p>
    <w:p>
      <w:pPr>
        <w:snapToGrid w:val="0"/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i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（四）技术获奖情况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未申报科技奖励。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二、技术要点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1.林地选择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选择交通便利、水质优良，周围无污染，远离城区、工矿区、畜禽养殖区，距离交通主干道 150m 以上。坡度＜25°，林分郁闭度 0.6～0.8，土层腐殖质含量高，土质疏松、保水透气好的壤土，土壤呈微酸性，土壤pH值 5.5～6.5，通风良好，交通及排灌便利，杉、松、经果林等常绿针叶林。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菌种选择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及生产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选择优质、高产、商品性强、广温、抗逆性强、出菇转潮快、适宜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本地</w:t>
      </w:r>
      <w:r>
        <w:rPr>
          <w:rFonts w:hint="eastAsia" w:ascii="仿宋_GB2312" w:hAnsi="仿宋_GB2312" w:eastAsia="仿宋_GB2312" w:cs="仿宋_GB2312"/>
          <w:sz w:val="32"/>
          <w:szCs w:val="32"/>
        </w:rPr>
        <w:t>栽培的品种。种植前3个月开始生产一、二、三级种。各级菌种生产应符合 NY/T 528 的规定。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3.栽培基质配制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栽培基质配方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（约</w:t>
      </w:r>
      <w:r>
        <w:rPr>
          <w:rFonts w:hint="eastAsia" w:ascii="仿宋_GB2312" w:hAnsi="仿宋_GB2312" w:eastAsia="仿宋_GB2312" w:cs="仿宋_GB2312"/>
          <w:sz w:val="32"/>
          <w:szCs w:val="32"/>
        </w:rPr>
        <w:t>杂木屑 30%，谷壳 20%，玉米芯 50%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谷壳 50%，玉米芯 50%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等）进行配制。</w:t>
      </w:r>
      <w:r>
        <w:rPr>
          <w:rFonts w:hint="eastAsia" w:ascii="仿宋_GB2312" w:hAnsi="仿宋_GB2312" w:eastAsia="仿宋_GB2312" w:cs="仿宋_GB2312"/>
          <w:sz w:val="32"/>
          <w:szCs w:val="32"/>
        </w:rPr>
        <w:t>栽培基质质量安全要求应符合 NY/T 1935 的规定。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可进行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发酵料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基质</w:t>
      </w:r>
      <w:r>
        <w:rPr>
          <w:rFonts w:hint="eastAsia" w:ascii="仿宋_GB2312" w:hAnsi="仿宋_GB2312" w:eastAsia="仿宋_GB2312" w:cs="仿宋_GB2312"/>
          <w:sz w:val="32"/>
          <w:szCs w:val="32"/>
        </w:rPr>
        <w:t>栽培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</w:t>
      </w:r>
      <w:r>
        <w:rPr>
          <w:rFonts w:hint="eastAsia" w:ascii="仿宋_GB2312" w:hAnsi="仿宋_GB2312" w:eastAsia="仿宋_GB2312" w:cs="仿宋_GB2312"/>
          <w:sz w:val="32"/>
          <w:szCs w:val="32"/>
        </w:rPr>
        <w:t>生料基质栽培。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4.林地清理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在不破坏林地环境的情况下，进行带状林地清理，清理干净林下的杂草、落叶和不成材的灌木枝丫。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5.播种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林地清理后并可进行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建畦播种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，播种时间一般</w:t>
      </w:r>
      <w:r>
        <w:rPr>
          <w:rFonts w:hint="eastAsia" w:ascii="仿宋_GB2312" w:hAnsi="仿宋_GB2312" w:eastAsia="仿宋_GB2312" w:cs="仿宋_GB2312"/>
          <w:sz w:val="32"/>
          <w:szCs w:val="32"/>
        </w:rPr>
        <w:t>在气温8～30℃时均可播种，最适气温是15～26℃，从播种、出菇至收获结束需4～6个月。贵阳地区一般播种时间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为1月～5月或8 月～12月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。一般</w:t>
      </w:r>
      <w:r>
        <w:rPr>
          <w:rFonts w:hint="eastAsia" w:ascii="仿宋_GB2312" w:hAnsi="仿宋_GB2312" w:eastAsia="仿宋_GB2312" w:cs="仿宋_GB2312"/>
          <w:sz w:val="32"/>
          <w:szCs w:val="32"/>
        </w:rPr>
        <w:t>采用发酵料基质栽培，也可根据具体情况采用生料基质栽培。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</w:rPr>
        <w:t>方法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翻犁土地，在栽培场四周开好排水沟，主要是防止雨后积水。整地作畦的具体做法是先把表层的壤土取一部分堆放在旁边，供以后覆土用，然后把地整成垄形，中间稍高，两侧稍低，畦高10～15厘米，宽90厘米，长150厘米，畦与畦间距离40厘米。为不影响树木生长，可不翻土，将菇床建在两棵树的中间或稍靠近畦的一侧，以便于管理。种植前提前一周用无公害的杀虫剂、杀菌剂采用浇淋的方式进行土壤消毒后再进行种植。在整地作畦完成后尚未建堆之前应进行场地的消毒，可在畦上泼浇1%的茶籽饼水，防止蚯蚓危害，在畦上和四周喷敌敌畏。若选用山地作菇场，必须撒用灭蚁灵、白蚁粉等灭蚁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然后进行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菌床堆制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堆制菌床最重要是把秸秆压平踏实，草料厚度20厘米，最厚不得超过30厘米，也不要少于20厘米。每平方米用干草量20～30公斤，用种量600～700克。堆草时第一层堆放的草离畦边约10厘米，一般堆3层，每层厚约8厘米，三级菌种掰成鸽蛋大小，播在两层草之间。播种穴的深度5～8厘米，采用梅花点播，穴距10～12厘米。增加播种的穴数，可使菌丝生长更快。在作业通道两侧铺设喷灌带，或者在栽培畦上铺设喷淋设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最后进行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覆土覆草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菌种播入栽培畦 30d～40d，菌丝长满整个栽培畦后，把预留作业通道的林下土壤覆盖在栽培畦上，盖土厚度 3.0cm～5.0cm；把清理林地预留的杂草、枯叶等覆盖于覆土上，覆草厚度 3.0cm～5.0cm。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6.田间管理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首先是</w:t>
      </w:r>
      <w:r>
        <w:rPr>
          <w:rFonts w:hint="eastAsia" w:ascii="仿宋_GB2312" w:hAnsi="仿宋_GB2312" w:eastAsia="仿宋_GB2312" w:cs="仿宋_GB2312"/>
          <w:sz w:val="32"/>
          <w:szCs w:val="32"/>
        </w:rPr>
        <w:t>发菌管理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利用滴灌/喷灌设备设施，保证栽培畦基料含水量 65%～75%，畦面空气相对湿度 75%以上。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其次是</w:t>
      </w:r>
      <w:r>
        <w:rPr>
          <w:rFonts w:hint="eastAsia" w:ascii="仿宋_GB2312" w:hAnsi="仿宋_GB2312" w:eastAsia="仿宋_GB2312" w:cs="仿宋_GB2312"/>
          <w:sz w:val="32"/>
          <w:szCs w:val="32"/>
        </w:rPr>
        <w:t>催蕾管理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覆土覆草后，利用喷淋设施浇透栽培畦，一天 2 次（早上 8:00，晚上 20:00），每次浇注时间 30min～60min，栽培畦面空气相对湿度 85%以上。每 6d～7d 翻动覆草 1 次，加强通风透气，直至菌丝扭结成白色子实体原基。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最后是</w:t>
      </w:r>
      <w:r>
        <w:rPr>
          <w:rFonts w:hint="eastAsia" w:ascii="仿宋_GB2312" w:hAnsi="仿宋_GB2312" w:eastAsia="仿宋_GB2312" w:cs="仿宋_GB2312"/>
          <w:sz w:val="32"/>
          <w:szCs w:val="32"/>
        </w:rPr>
        <w:t>长菇管理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按照“少喷、勤喷、细喷”的喷水原则，保持表土湿润及空气相对湿度 85%以上，若有条件此时可喷雾化水。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7.采收及后期管理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菌</w:t>
      </w:r>
      <w:r>
        <w:rPr>
          <w:rFonts w:hint="eastAsia" w:ascii="仿宋_GB2312" w:hAnsi="仿宋_GB2312" w:eastAsia="仿宋_GB2312" w:cs="仿宋_GB2312"/>
          <w:sz w:val="32"/>
          <w:szCs w:val="32"/>
        </w:rPr>
        <w:t>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成熟后应及时进行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采摘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从小菌蛋到成熟期一般需5～10天，大球盖菇达到采收期后及时进行采摘，以菌膜尚未破裂，菌盖为钟形时，最迟应在菌盖内卷，菌褶皱为灰白色时采摘。采菇时用左手压住物料，右手指抓住菇脚轻轻转动再向上拔起，尽量不要破坏栽培畦表面菌丝体，除去带土的菇脚即可上市鲜销，也可切片烘干制成干菇或者进行盐浸，制成盐浸菇销售。采菇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要及时进行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转潮期管理，清理畦面菇残体，抚平栽培畦面，静息养菌 2d～3d。如连续晴天，可以在养菌后浇水，以料畦边缘有水微微渗出为宜，并保持基料含水量 65%～75%和栽培畦面空气相对湿度在 85%以上。采后10d～15d，出第 2 潮菇。第2潮菇采后，静息养菌 2d～3d，方法同第一潮菇采后管理。一般可出4～6潮菇。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8.病虫害防控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日常防控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每隔20d，用生石灰粉10kg/667m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～15kg/667m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撒在作业道和栽培场地四周边缘地带。出菇期防控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主要用</w:t>
      </w:r>
      <w:r>
        <w:rPr>
          <w:rFonts w:hint="eastAsia" w:ascii="仿宋_GB2312" w:hAnsi="仿宋_GB2312" w:eastAsia="仿宋_GB2312" w:cs="仿宋_GB2312"/>
          <w:sz w:val="32"/>
          <w:szCs w:val="32"/>
        </w:rPr>
        <w:t>糖醋液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防虫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每4m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用100mL糖醋液悬挂于畦面上方50.0cm～100.0cm处，每10d更换一次，更换的糖醋液集中移除栽培场地无害化处理。糖醋液配制比例为红糖:白醋:水:白酒:吡虫啉=2:5:90:2:1。出菇期病虫害防控使用农药应符合 NY/T 393 的规定。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9.档案记录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建立生产档案，记录栽培的温湿条件、栽培季节、菌种、栽培基质配方及处理、产量、品质、采收时间、病虫害防治和用药、销售、加工等。</w:t>
      </w:r>
    </w:p>
    <w:p>
      <w:pPr>
        <w:adjustRightInd w:val="0"/>
        <w:snapToGrid w:val="0"/>
        <w:spacing w:line="600" w:lineRule="exact"/>
        <w:ind w:firstLine="64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三、适宜区域</w:t>
      </w:r>
    </w:p>
    <w:p>
      <w:pPr>
        <w:adjustRightInd w:val="0"/>
        <w:snapToGrid w:val="0"/>
        <w:spacing w:line="600" w:lineRule="exact"/>
        <w:ind w:firstLine="640"/>
        <w:rPr>
          <w:rFonts w:ascii="Times New Roman" w:hAnsi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符合栽培相关条件的林地均可进行推广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四、注意事项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需根据栽培区域海拔、气温等条件来综合安排栽培时间，出菇时间尽量避开高温季节，以免影响出菇品质和产量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五、技术依托单位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贵阳市食用菌专班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贵阳市观山湖区市级行政中心二期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C区122室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550081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刘江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0851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87989083</w:t>
      </w:r>
      <w:r>
        <w:rPr>
          <w:rFonts w:hint="eastAsia" w:ascii="仿宋_GB2312" w:hAnsi="仿宋_GB2312" w:eastAsia="仿宋_GB2312" w:cs="仿宋_GB2312"/>
          <w:sz w:val="32"/>
          <w:szCs w:val="32"/>
        </w:rPr>
        <w:t>，13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765846270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393449923@qq.com</w:t>
      </w:r>
    </w:p>
    <w:p>
      <w:pPr>
        <w:adjustRightInd w:val="0"/>
        <w:snapToGrid w:val="0"/>
        <w:spacing w:line="360" w:lineRule="auto"/>
        <w:ind w:firstLine="562" w:firstLineChars="200"/>
        <w:rPr>
          <w:rFonts w:hint="default" w:ascii="仿宋_GB2312" w:hAnsi="仿宋_GB2312" w:eastAsia="仿宋_GB2312" w:cs="仿宋_GB2312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贵州省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农作物品种资源研究所（贵州省食用菌产业技术体系）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贵州省贵阳市花溪区金竹镇省农科院农业科技创新大楼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550006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 系 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龚光禄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18286058660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137910142@qq.com</w:t>
      </w:r>
    </w:p>
    <w:p>
      <w:pPr>
        <w:rPr>
          <w:rFonts w:ascii="Times New Roman" w:hAnsi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yYjFlYjQyNzJjOTU2NWQ1MTI1MDllMWY1ZjQyZDYifQ=="/>
  </w:docVars>
  <w:rsids>
    <w:rsidRoot w:val="00DE7E7E"/>
    <w:rsid w:val="00001C05"/>
    <w:rsid w:val="0007287B"/>
    <w:rsid w:val="000D2074"/>
    <w:rsid w:val="000E7AF8"/>
    <w:rsid w:val="001073B7"/>
    <w:rsid w:val="001464E8"/>
    <w:rsid w:val="001603C6"/>
    <w:rsid w:val="00166721"/>
    <w:rsid w:val="001808B3"/>
    <w:rsid w:val="00215379"/>
    <w:rsid w:val="00236D90"/>
    <w:rsid w:val="002543A2"/>
    <w:rsid w:val="002D2CC9"/>
    <w:rsid w:val="002E4A9B"/>
    <w:rsid w:val="003074BA"/>
    <w:rsid w:val="003462E3"/>
    <w:rsid w:val="003C564F"/>
    <w:rsid w:val="004A6869"/>
    <w:rsid w:val="00576D71"/>
    <w:rsid w:val="00581C4C"/>
    <w:rsid w:val="005B16E6"/>
    <w:rsid w:val="0061487D"/>
    <w:rsid w:val="0077007C"/>
    <w:rsid w:val="008529CB"/>
    <w:rsid w:val="008A06EA"/>
    <w:rsid w:val="00A36C31"/>
    <w:rsid w:val="00A42D7E"/>
    <w:rsid w:val="00BA33F8"/>
    <w:rsid w:val="00CE11D0"/>
    <w:rsid w:val="00D63A22"/>
    <w:rsid w:val="00D8607C"/>
    <w:rsid w:val="00DE7E7E"/>
    <w:rsid w:val="00E03347"/>
    <w:rsid w:val="00E30289"/>
    <w:rsid w:val="00FC2F4D"/>
    <w:rsid w:val="00FF2CA0"/>
    <w:rsid w:val="093747A6"/>
    <w:rsid w:val="0B1D41C8"/>
    <w:rsid w:val="0D23491D"/>
    <w:rsid w:val="114875EB"/>
    <w:rsid w:val="145E1FB3"/>
    <w:rsid w:val="1B884CB7"/>
    <w:rsid w:val="1C656C23"/>
    <w:rsid w:val="1DD36DFA"/>
    <w:rsid w:val="1F45125A"/>
    <w:rsid w:val="1FF14BF6"/>
    <w:rsid w:val="216B3336"/>
    <w:rsid w:val="2A7243B0"/>
    <w:rsid w:val="2B7F6004"/>
    <w:rsid w:val="2E7A0738"/>
    <w:rsid w:val="2F58713C"/>
    <w:rsid w:val="30252BEA"/>
    <w:rsid w:val="316C5BB8"/>
    <w:rsid w:val="318F3F14"/>
    <w:rsid w:val="31FB1F88"/>
    <w:rsid w:val="33BC3AED"/>
    <w:rsid w:val="345B1816"/>
    <w:rsid w:val="3B22417C"/>
    <w:rsid w:val="4F6F7AF7"/>
    <w:rsid w:val="50147B70"/>
    <w:rsid w:val="529F5969"/>
    <w:rsid w:val="58902136"/>
    <w:rsid w:val="5A9F56BB"/>
    <w:rsid w:val="5AC13672"/>
    <w:rsid w:val="63F83685"/>
    <w:rsid w:val="64DC3487"/>
    <w:rsid w:val="69143AF1"/>
    <w:rsid w:val="6A147DD6"/>
    <w:rsid w:val="6A1F6BD7"/>
    <w:rsid w:val="700852D9"/>
    <w:rsid w:val="75C735CB"/>
    <w:rsid w:val="7808157C"/>
    <w:rsid w:val="783409D5"/>
    <w:rsid w:val="7AD75E97"/>
    <w:rsid w:val="7C302DC6"/>
    <w:rsid w:val="7E140867"/>
    <w:rsid w:val="F93DCF5A"/>
    <w:rsid w:val="FF7DCE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Lines="100" w:afterLines="100" w:line="360" w:lineRule="exact"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99"/>
    <w:pPr>
      <w:keepNext/>
      <w:keepLines/>
      <w:spacing w:line="360" w:lineRule="auto"/>
      <w:ind w:firstLine="420" w:firstLineChars="200"/>
    </w:pPr>
    <w:rPr>
      <w:rFonts w:ascii="Times New Roman" w:hAnsi="Times New Roman"/>
    </w:rPr>
  </w:style>
  <w:style w:type="paragraph" w:styleId="4">
    <w:name w:val="table of authorities"/>
    <w:basedOn w:val="1"/>
    <w:next w:val="1"/>
    <w:qFormat/>
    <w:uiPriority w:val="0"/>
    <w:pPr>
      <w:ind w:left="0" w:leftChars="0" w:firstLine="0" w:firstLineChars="0"/>
      <w:jc w:val="center"/>
    </w:pPr>
    <w:rPr>
      <w:sz w:val="18"/>
      <w:szCs w:val="21"/>
    </w:rPr>
  </w:style>
  <w:style w:type="paragraph" w:styleId="5">
    <w:name w:val="Document Map"/>
    <w:basedOn w:val="1"/>
    <w:link w:val="13"/>
    <w:unhideWhenUsed/>
    <w:qFormat/>
    <w:uiPriority w:val="99"/>
    <w:rPr>
      <w:rFonts w:ascii="宋体"/>
      <w:sz w:val="18"/>
      <w:szCs w:val="18"/>
    </w:rPr>
  </w:style>
  <w:style w:type="paragraph" w:styleId="6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Hyperlink"/>
    <w:basedOn w:val="10"/>
    <w:qFormat/>
    <w:uiPriority w:val="0"/>
    <w:rPr>
      <w:rFonts w:ascii="Arial" w:hAnsi="Arial" w:eastAsia="Times New Roman" w:cs="Verdana"/>
      <w:b/>
      <w:color w:val="0000FF"/>
      <w:kern w:val="0"/>
      <w:sz w:val="24"/>
      <w:szCs w:val="20"/>
      <w:u w:val="single"/>
      <w:lang w:eastAsia="en-US"/>
    </w:rPr>
  </w:style>
  <w:style w:type="character" w:customStyle="1" w:styleId="12">
    <w:name w:val="标题 1 字符"/>
    <w:basedOn w:val="10"/>
    <w:link w:val="3"/>
    <w:qFormat/>
    <w:uiPriority w:val="0"/>
    <w:rPr>
      <w:rFonts w:ascii="Calibri" w:hAnsi="Calibri" w:eastAsia="黑体" w:cs="Times New Roman"/>
      <w:bCs/>
      <w:kern w:val="44"/>
      <w:sz w:val="32"/>
      <w:szCs w:val="44"/>
    </w:rPr>
  </w:style>
  <w:style w:type="character" w:customStyle="1" w:styleId="13">
    <w:name w:val="文档结构图 字符"/>
    <w:basedOn w:val="10"/>
    <w:link w:val="5"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14">
    <w:name w:val="批注框文本 字符"/>
    <w:basedOn w:val="10"/>
    <w:link w:val="6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页眉 字符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2342</Words>
  <Characters>2549</Characters>
  <Lines>18</Lines>
  <Paragraphs>5</Paragraphs>
  <TotalTime>0</TotalTime>
  <ScaleCrop>false</ScaleCrop>
  <LinksUpToDate>false</LinksUpToDate>
  <CharactersWithSpaces>2560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2021-01-06T06:23:00Z</dcterms:created>
  <dc:creator>fgzhen</dc:creator>
  <cp:lastModifiedBy>Administrator</cp:lastModifiedBy>
  <cp:lastPrinted>2021-01-13T08:38:00Z</cp:lastPrinted>
  <dcterms:modified xsi:type="dcterms:W3CDTF">2024-04-08T03:07:35Z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B30AB4F18B0C4BBF899D68B11B13A1F0_13</vt:lpwstr>
  </property>
</Properties>
</file>