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ascii="Times New Roman" w:hAnsi="Times New Roman" w:eastAsia="华文中宋"/>
          <w:b/>
          <w:color w:val="000000" w:themeColor="text1"/>
          <w:sz w:val="36"/>
          <w:szCs w:val="36"/>
          <w14:textFill>
            <w14:solidFill>
              <w14:schemeClr w14:val="tx1"/>
            </w14:solidFill>
          </w14:textFill>
        </w:rPr>
      </w:pPr>
      <w:bookmarkStart w:id="0" w:name="_GoBack"/>
      <w:bookmarkEnd w:id="0"/>
      <w:r>
        <w:rPr>
          <w:rFonts w:hint="eastAsia" w:ascii="Times New Roman" w:hAnsi="Times New Roman" w:eastAsia="华文中宋"/>
          <w:b/>
          <w:color w:val="000000" w:themeColor="text1"/>
          <w:sz w:val="36"/>
          <w:szCs w:val="36"/>
          <w:lang w:val="en-US" w:eastAsia="zh-CN"/>
          <w14:textFill>
            <w14:solidFill>
              <w14:schemeClr w14:val="tx1"/>
            </w14:solidFill>
          </w14:textFill>
        </w:rPr>
        <w:t>贵州平菇周年高效生产技术</w:t>
      </w:r>
    </w:p>
    <w:p>
      <w:pPr>
        <w:adjustRightInd w:val="0"/>
        <w:snapToGrid w:val="0"/>
        <w:spacing w:line="600" w:lineRule="exact"/>
        <w:ind w:firstLine="640" w:firstLineChars="200"/>
        <w:rPr>
          <w:rFonts w:ascii="Times New Roman" w:hAnsi="Times New Roman" w:eastAsia="黑体"/>
          <w:bCs/>
          <w:color w:val="000000" w:themeColor="text1"/>
          <w:sz w:val="32"/>
          <w:szCs w:val="32"/>
          <w14:textFill>
            <w14:solidFill>
              <w14:schemeClr w14:val="tx1"/>
            </w14:solidFill>
          </w14:textFill>
        </w:rPr>
      </w:pPr>
      <w:r>
        <w:rPr>
          <w:rFonts w:ascii="Times New Roman" w:hAnsi="Times New Roman" w:eastAsia="黑体"/>
          <w:bCs/>
          <w:color w:val="000000" w:themeColor="text1"/>
          <w:sz w:val="32"/>
          <w:szCs w:val="32"/>
          <w14:textFill>
            <w14:solidFill>
              <w14:schemeClr w14:val="tx1"/>
            </w14:solidFill>
          </w14:textFill>
        </w:rPr>
        <w:t>一、技术概述</w:t>
      </w:r>
    </w:p>
    <w:p>
      <w:pPr>
        <w:snapToGrid w:val="0"/>
        <w:spacing w:line="560" w:lineRule="exact"/>
        <w:ind w:firstLine="643" w:firstLineChars="200"/>
        <w:rPr>
          <w:rFonts w:ascii="Times New Roman" w:hAnsi="Times New Roman" w:eastAsia="楷体_GB2312"/>
          <w:b/>
          <w:bCs/>
          <w:color w:val="000000" w:themeColor="text1"/>
          <w:sz w:val="28"/>
          <w:szCs w:val="28"/>
          <w14:textFill>
            <w14:solidFill>
              <w14:schemeClr w14:val="tx1"/>
            </w14:solidFill>
          </w14:textFill>
        </w:rPr>
      </w:pPr>
      <w:r>
        <w:rPr>
          <w:rFonts w:ascii="Times New Roman" w:hAnsi="Times New Roman" w:eastAsia="楷体"/>
          <w:b/>
          <w:bCs/>
          <w:color w:val="000000" w:themeColor="text1"/>
          <w:sz w:val="32"/>
          <w:szCs w:val="32"/>
          <w14:textFill>
            <w14:solidFill>
              <w14:schemeClr w14:val="tx1"/>
            </w14:solidFill>
          </w14:textFill>
        </w:rPr>
        <w:t>（一）技术基本情况</w:t>
      </w:r>
    </w:p>
    <w:p>
      <w:pPr>
        <w:pStyle w:val="3"/>
        <w:ind w:left="0" w:leftChars="0" w:firstLine="560" w:firstLineChars="200"/>
        <w:rPr>
          <w:rFonts w:hint="eastAsia" w:ascii="仿宋_GB2312" w:hAnsi="仿宋_GB2312" w:eastAsia="仿宋_GB2312" w:cs="仿宋_GB2312"/>
          <w:kern w:val="2"/>
          <w:sz w:val="28"/>
          <w:szCs w:val="28"/>
          <w:lang w:val="en-US" w:eastAsia="zh-CN" w:bidi="ar-SA"/>
        </w:rPr>
      </w:pPr>
      <w:r>
        <w:rPr>
          <w:rFonts w:hint="eastAsia" w:ascii="仿宋_GB2312" w:hAnsi="仿宋_GB2312" w:eastAsia="仿宋_GB2312" w:cs="仿宋_GB2312"/>
          <w:kern w:val="2"/>
          <w:sz w:val="28"/>
          <w:szCs w:val="28"/>
          <w:lang w:val="en-US" w:eastAsia="zh-CN" w:bidi="ar-SA"/>
        </w:rPr>
        <w:fldChar w:fldCharType="begin"/>
      </w:r>
      <w:r>
        <w:rPr>
          <w:rFonts w:hint="eastAsia" w:ascii="仿宋_GB2312" w:hAnsi="仿宋_GB2312" w:eastAsia="仿宋_GB2312" w:cs="仿宋_GB2312"/>
          <w:kern w:val="2"/>
          <w:sz w:val="28"/>
          <w:szCs w:val="28"/>
          <w:lang w:val="en-US" w:eastAsia="zh-CN" w:bidi="ar-SA"/>
        </w:rPr>
        <w:instrText xml:space="preserve"> HYPERLINK "http://pinggu.emushroom.net/" \t "https://www.emushroom.net/edu/_blank" </w:instrText>
      </w:r>
      <w:r>
        <w:rPr>
          <w:rFonts w:hint="eastAsia" w:ascii="仿宋_GB2312" w:hAnsi="仿宋_GB2312" w:eastAsia="仿宋_GB2312" w:cs="仿宋_GB2312"/>
          <w:kern w:val="2"/>
          <w:sz w:val="28"/>
          <w:szCs w:val="28"/>
          <w:lang w:val="en-US" w:eastAsia="zh-CN" w:bidi="ar-SA"/>
        </w:rPr>
        <w:fldChar w:fldCharType="separate"/>
      </w:r>
      <w:r>
        <w:rPr>
          <w:rFonts w:hint="eastAsia" w:ascii="仿宋_GB2312" w:hAnsi="仿宋_GB2312" w:eastAsia="仿宋_GB2312" w:cs="仿宋_GB2312"/>
          <w:kern w:val="2"/>
          <w:sz w:val="28"/>
          <w:szCs w:val="28"/>
          <w:lang w:val="en-US" w:eastAsia="zh-CN" w:bidi="ar-SA"/>
        </w:rPr>
        <w:t>平菇</w:t>
      </w:r>
      <w:r>
        <w:rPr>
          <w:rFonts w:hint="eastAsia" w:ascii="仿宋_GB2312" w:hAnsi="仿宋_GB2312" w:eastAsia="仿宋_GB2312" w:cs="仿宋_GB2312"/>
          <w:kern w:val="2"/>
          <w:sz w:val="28"/>
          <w:szCs w:val="28"/>
          <w:lang w:val="en-US" w:eastAsia="zh-CN" w:bidi="ar-SA"/>
        </w:rPr>
        <w:fldChar w:fldCharType="end"/>
      </w:r>
      <w:r>
        <w:rPr>
          <w:rFonts w:hint="eastAsia" w:ascii="仿宋_GB2312" w:hAnsi="仿宋_GB2312" w:eastAsia="仿宋_GB2312" w:cs="仿宋_GB2312"/>
          <w:kern w:val="2"/>
          <w:sz w:val="28"/>
          <w:szCs w:val="28"/>
          <w:lang w:val="en-US" w:eastAsia="zh-CN" w:bidi="ar-SA"/>
        </w:rPr>
        <w:t>营养丰富、口感好、且具有驱风散寒、舒筋活络、增强机体免疫功能等功效，是</w:t>
      </w:r>
      <w:r>
        <w:rPr>
          <w:rFonts w:hint="default" w:ascii="仿宋_GB2312" w:hAnsi="仿宋_GB2312" w:eastAsia="仿宋_GB2312" w:cs="仿宋_GB2312"/>
          <w:kern w:val="2"/>
          <w:sz w:val="28"/>
          <w:szCs w:val="28"/>
          <w:lang w:val="en-US" w:eastAsia="zh-CN" w:bidi="ar-SA"/>
        </w:rPr>
        <w:t>受众面最为广泛的大宗</w:t>
      </w:r>
      <w:r>
        <w:rPr>
          <w:rFonts w:hint="eastAsia" w:ascii="仿宋_GB2312" w:hAnsi="仿宋_GB2312" w:eastAsia="仿宋_GB2312" w:cs="仿宋_GB2312"/>
          <w:kern w:val="2"/>
          <w:sz w:val="28"/>
          <w:szCs w:val="28"/>
          <w:lang w:val="en-US" w:eastAsia="zh-CN" w:bidi="ar-SA"/>
        </w:rPr>
        <w:t>食用菌</w:t>
      </w:r>
      <w:r>
        <w:rPr>
          <w:rFonts w:hint="default" w:ascii="仿宋_GB2312" w:hAnsi="仿宋_GB2312" w:eastAsia="仿宋_GB2312" w:cs="仿宋_GB2312"/>
          <w:kern w:val="2"/>
          <w:sz w:val="28"/>
          <w:szCs w:val="28"/>
          <w:lang w:val="en-US" w:eastAsia="zh-CN" w:bidi="ar-SA"/>
        </w:rPr>
        <w:t>品种之一</w:t>
      </w:r>
      <w:r>
        <w:rPr>
          <w:rFonts w:hint="eastAsia" w:ascii="仿宋_GB2312" w:hAnsi="仿宋_GB2312" w:eastAsia="仿宋_GB2312" w:cs="仿宋_GB2312"/>
          <w:kern w:val="2"/>
          <w:sz w:val="28"/>
          <w:szCs w:val="28"/>
          <w:lang w:val="en-US" w:eastAsia="zh-CN" w:bidi="ar-SA"/>
        </w:rPr>
        <w:t>。平菇具有栽培广、消费量大、原料广泛、抗逆性强、容易成功、出菇快、成本低、产量高等特点，栽培技术简单易学。但平菇属中低温型食用菌，全国范围多集中于冬春季节栽培销售，相对价格较低。然而贵州省属中国西南部</w:t>
      </w:r>
      <w:r>
        <w:rPr>
          <w:rFonts w:hint="eastAsia" w:ascii="仿宋_GB2312" w:hAnsi="仿宋_GB2312" w:eastAsia="仿宋_GB2312" w:cs="仿宋_GB2312"/>
          <w:kern w:val="2"/>
          <w:sz w:val="28"/>
          <w:szCs w:val="28"/>
          <w:lang w:val="en-US" w:eastAsia="zh-CN" w:bidi="ar-SA"/>
        </w:rPr>
        <w:fldChar w:fldCharType="begin"/>
      </w:r>
      <w:r>
        <w:rPr>
          <w:rFonts w:hint="eastAsia" w:ascii="仿宋_GB2312" w:hAnsi="仿宋_GB2312" w:eastAsia="仿宋_GB2312" w:cs="仿宋_GB2312"/>
          <w:kern w:val="2"/>
          <w:sz w:val="28"/>
          <w:szCs w:val="28"/>
          <w:lang w:val="en-US" w:eastAsia="zh-CN" w:bidi="ar-SA"/>
        </w:rPr>
        <w:instrText xml:space="preserve"> HYPERLINK "https://baike.baidu.com/item/%E9%AB%98%E5%8E%9F/7044873?fromModule=lemma_inlink" \t "https://baike.baidu.com/item/%E8%B4%B5%E5%B7%9E%E5%9C%B0%E7%90%86/_blank" </w:instrText>
      </w:r>
      <w:r>
        <w:rPr>
          <w:rFonts w:hint="eastAsia" w:ascii="仿宋_GB2312" w:hAnsi="仿宋_GB2312" w:eastAsia="仿宋_GB2312" w:cs="仿宋_GB2312"/>
          <w:kern w:val="2"/>
          <w:sz w:val="28"/>
          <w:szCs w:val="28"/>
          <w:lang w:val="en-US" w:eastAsia="zh-CN" w:bidi="ar-SA"/>
        </w:rPr>
        <w:fldChar w:fldCharType="separate"/>
      </w:r>
      <w:r>
        <w:rPr>
          <w:rFonts w:hint="eastAsia" w:ascii="仿宋_GB2312" w:hAnsi="仿宋_GB2312" w:eastAsia="仿宋_GB2312" w:cs="仿宋_GB2312"/>
          <w:kern w:val="2"/>
          <w:sz w:val="28"/>
          <w:szCs w:val="28"/>
          <w:lang w:val="en-US" w:eastAsia="zh-CN" w:bidi="ar-SA"/>
        </w:rPr>
        <w:t>高原</w:t>
      </w:r>
      <w:r>
        <w:rPr>
          <w:rFonts w:hint="eastAsia" w:ascii="仿宋_GB2312" w:hAnsi="仿宋_GB2312" w:eastAsia="仿宋_GB2312" w:cs="仿宋_GB2312"/>
          <w:kern w:val="2"/>
          <w:sz w:val="28"/>
          <w:szCs w:val="28"/>
          <w:lang w:val="en-US" w:eastAsia="zh-CN" w:bidi="ar-SA"/>
        </w:rPr>
        <w:fldChar w:fldCharType="end"/>
      </w:r>
      <w:r>
        <w:rPr>
          <w:rFonts w:hint="eastAsia" w:ascii="仿宋_GB2312" w:hAnsi="仿宋_GB2312" w:eastAsia="仿宋_GB2312" w:cs="仿宋_GB2312"/>
          <w:kern w:val="2"/>
          <w:sz w:val="28"/>
          <w:szCs w:val="28"/>
          <w:lang w:val="en-US" w:eastAsia="zh-CN" w:bidi="ar-SA"/>
        </w:rPr>
        <w:t>山地，具有海拔高的优势，进行夏秋季节错季栽培平菇，可以适当避开出菇高峰造成的价格下降，获得较好的经济效益。同时借助秋冬偏干、气温偏低条件下，减少平菇鲜品运输能耗，延长货架期。</w:t>
      </w:r>
    </w:p>
    <w:p>
      <w:pPr>
        <w:pStyle w:val="3"/>
        <w:ind w:left="0" w:leftChars="0" w:firstLine="560" w:firstLineChars="200"/>
        <w:rPr>
          <w:rFonts w:hint="eastAsia" w:ascii="仿宋_GB2312" w:hAnsi="仿宋_GB2312" w:eastAsia="仿宋_GB2312" w:cs="仿宋_GB2312"/>
          <w:kern w:val="2"/>
          <w:sz w:val="28"/>
          <w:szCs w:val="28"/>
          <w:lang w:val="en-US" w:eastAsia="zh-CN" w:bidi="ar-SA"/>
        </w:rPr>
      </w:pPr>
      <w:r>
        <w:rPr>
          <w:rFonts w:hint="eastAsia" w:ascii="仿宋_GB2312" w:hAnsi="仿宋_GB2312" w:eastAsia="仿宋_GB2312" w:cs="仿宋_GB2312"/>
          <w:kern w:val="2"/>
          <w:sz w:val="28"/>
          <w:szCs w:val="28"/>
          <w:lang w:val="en-US" w:eastAsia="zh-CN" w:bidi="ar-SA"/>
        </w:rPr>
        <w:t>根据2024年贵州省食用菌现代农业产业技术体系工作任务，本团队继续承担食用菌高产、优质、绿色新品种和新技术示范推广工作。本技术将围绕建设培养生态农业、品牌农业，以质量效益为中心，以高档优质平菇品种为重点，推进贵州省山地特色优质平菇品种产业化开发，利用高海拔优势做夏秋错季栽培，对秋冬栽培区域进行优化配方节本增效，提高贵州省山地特色优质平菇产业整体效益，为此，特制定本实施方案。</w:t>
      </w:r>
    </w:p>
    <w:p>
      <w:pPr>
        <w:pStyle w:val="3"/>
        <w:ind w:left="0" w:leftChars="0" w:firstLine="560" w:firstLineChars="200"/>
        <w:rPr>
          <w:rFonts w:hint="eastAsia" w:ascii="仿宋_GB2312" w:hAnsi="仿宋_GB2312" w:eastAsia="仿宋_GB2312" w:cs="仿宋_GB2312"/>
          <w:kern w:val="2"/>
          <w:sz w:val="28"/>
          <w:szCs w:val="28"/>
          <w:lang w:val="en-US" w:eastAsia="zh-CN" w:bidi="ar-SA"/>
        </w:rPr>
      </w:pPr>
      <w:r>
        <w:rPr>
          <w:rFonts w:hint="eastAsia" w:ascii="仿宋_GB2312" w:hAnsi="仿宋_GB2312" w:eastAsia="仿宋_GB2312" w:cs="仿宋_GB2312"/>
          <w:kern w:val="2"/>
          <w:sz w:val="28"/>
          <w:szCs w:val="28"/>
          <w:lang w:val="en-US" w:eastAsia="zh-CN" w:bidi="ar-SA"/>
        </w:rPr>
        <w:t>该方案因地制宜筛选适宜我省高海拔区域种植的高档、优质平菇品种，其中将进行实施推广种植自主研发选育的品种2-3个，并在我省毕节、威宁、六盘水等地，建立高产、优质、绿色新品种展示示范基地，进行栽培技术培训和病害防控指导，利用贵州-夏季凉爽气候特点，错季种植平菇，增加菇农增收新途径。</w:t>
      </w:r>
    </w:p>
    <w:p>
      <w:pPr>
        <w:numPr>
          <w:ilvl w:val="0"/>
          <w:numId w:val="1"/>
        </w:numPr>
        <w:snapToGrid w:val="0"/>
        <w:spacing w:line="600" w:lineRule="exact"/>
        <w:ind w:firstLine="640"/>
        <w:rPr>
          <w:rFonts w:ascii="Times New Roman" w:hAnsi="Times New Roman" w:eastAsia="楷体_GB2312"/>
          <w:b/>
          <w:bCs/>
          <w:color w:val="000000" w:themeColor="text1"/>
          <w:sz w:val="28"/>
          <w:szCs w:val="28"/>
          <w14:textFill>
            <w14:solidFill>
              <w14:schemeClr w14:val="tx1"/>
            </w14:solidFill>
          </w14:textFill>
        </w:rPr>
      </w:pPr>
      <w:r>
        <w:rPr>
          <w:rFonts w:ascii="Times New Roman" w:hAnsi="Times New Roman" w:eastAsia="楷体"/>
          <w:b/>
          <w:bCs/>
          <w:color w:val="000000" w:themeColor="text1"/>
          <w:sz w:val="32"/>
          <w:szCs w:val="32"/>
          <w14:textFill>
            <w14:solidFill>
              <w14:schemeClr w14:val="tx1"/>
            </w14:solidFill>
          </w14:textFill>
        </w:rPr>
        <w:t>技术示范推广情况</w:t>
      </w:r>
    </w:p>
    <w:p>
      <w:pPr>
        <w:pStyle w:val="3"/>
        <w:ind w:left="0" w:leftChars="0" w:firstLine="560" w:firstLineChars="200"/>
        <w:rPr>
          <w:rFonts w:hint="eastAsia" w:ascii="仿宋_GB2312" w:hAnsi="仿宋_GB2312" w:eastAsia="仿宋_GB2312" w:cs="仿宋_GB2312"/>
          <w:kern w:val="2"/>
          <w:sz w:val="28"/>
          <w:szCs w:val="28"/>
          <w:lang w:val="en-US" w:eastAsia="zh-CN" w:bidi="ar-SA"/>
        </w:rPr>
      </w:pPr>
      <w:r>
        <w:rPr>
          <w:rFonts w:hint="eastAsia" w:ascii="仿宋_GB2312" w:hAnsi="仿宋_GB2312" w:eastAsia="仿宋_GB2312" w:cs="仿宋_GB2312"/>
          <w:kern w:val="2"/>
          <w:sz w:val="28"/>
          <w:szCs w:val="28"/>
          <w:lang w:val="en-US" w:eastAsia="zh-CN" w:bidi="ar-SA"/>
        </w:rPr>
        <w:t>于2022年在贵州省水城区发杨梅乡进行夏季错季示范种植，累计示范种植5万棒。该品种可在贵州省水城区实现夏季错季种植，抗逆性强，整齐度高，朵片肥厚，耐高温，色泽较深，商品性状优良，取得了显著的经济效益，受市场欢迎。</w:t>
      </w:r>
    </w:p>
    <w:p>
      <w:pPr>
        <w:pStyle w:val="3"/>
        <w:ind w:left="0" w:leftChars="0" w:firstLine="560" w:firstLineChars="200"/>
        <w:rPr>
          <w:rFonts w:hint="default" w:ascii="仿宋_GB2312" w:hAnsi="仿宋_GB2312" w:eastAsia="仿宋_GB2312" w:cs="仿宋_GB2312"/>
          <w:kern w:val="2"/>
          <w:sz w:val="28"/>
          <w:szCs w:val="28"/>
          <w:lang w:val="en-US" w:eastAsia="zh-CN" w:bidi="ar-SA"/>
        </w:rPr>
      </w:pPr>
      <w:r>
        <w:rPr>
          <w:rFonts w:hint="eastAsia" w:ascii="仿宋_GB2312" w:hAnsi="仿宋_GB2312" w:eastAsia="仿宋_GB2312" w:cs="仿宋_GB2312"/>
          <w:kern w:val="2"/>
          <w:sz w:val="28"/>
          <w:szCs w:val="28"/>
          <w:lang w:val="en-US" w:eastAsia="zh-CN" w:bidi="ar-SA"/>
        </w:rPr>
        <w:t>2023年夏季分别在贵州省康群缘生物科技有限公司栽培大棚、六盘水市水城区平凡农业科技种养殖专业合作社栽培大棚、毕节市七星关红堰村食用菌合作社林下针对贵州省高海拔区域适宜栽培的平菇品种、繁育、栽培模式等进行调研和实验推广，根据这些地区的区位优势和冷凉气候优势，进行夏季平菇大棚和林下不同栽培模式的栽培。2023年秋冬季在贵阳市进行平菇大棚种植栽培示范。并通过从菌种特性的了解、菌种的选择、栽培季节的选择、栽培周期的规划、生产安排、栽培规模、销售、包装、市场效应等多个方面进行全面掌握和合理规划种植。4个基地2023年共计进行夏季平菇栽培260万棒。</w:t>
      </w:r>
    </w:p>
    <w:p>
      <w:pPr>
        <w:numPr>
          <w:ilvl w:val="0"/>
          <w:numId w:val="1"/>
        </w:numPr>
        <w:snapToGrid w:val="0"/>
        <w:spacing w:line="600" w:lineRule="exact"/>
        <w:ind w:left="0" w:leftChars="0" w:firstLine="640" w:firstLineChars="0"/>
        <w:rPr>
          <w:rFonts w:ascii="Times New Roman" w:hAnsi="Times New Roman" w:eastAsia="楷体_GB2312"/>
          <w:b/>
          <w:bCs/>
          <w:color w:val="000000" w:themeColor="text1"/>
          <w:sz w:val="28"/>
          <w:szCs w:val="28"/>
          <w14:textFill>
            <w14:solidFill>
              <w14:schemeClr w14:val="tx1"/>
            </w14:solidFill>
          </w14:textFill>
        </w:rPr>
      </w:pPr>
      <w:r>
        <w:rPr>
          <w:rFonts w:ascii="Times New Roman" w:hAnsi="Times New Roman" w:eastAsia="楷体"/>
          <w:b/>
          <w:bCs/>
          <w:color w:val="000000" w:themeColor="text1"/>
          <w:sz w:val="32"/>
          <w:szCs w:val="32"/>
          <w14:textFill>
            <w14:solidFill>
              <w14:schemeClr w14:val="tx1"/>
            </w14:solidFill>
          </w14:textFill>
        </w:rPr>
        <w:t>提质增效情况</w:t>
      </w:r>
    </w:p>
    <w:p>
      <w:pPr>
        <w:pStyle w:val="3"/>
        <w:ind w:left="0" w:leftChars="0" w:firstLine="560" w:firstLineChars="200"/>
        <w:rPr>
          <w:rFonts w:hint="eastAsia" w:ascii="仿宋_GB2312" w:hAnsi="仿宋_GB2312" w:eastAsia="仿宋_GB2312" w:cs="仿宋_GB2312"/>
          <w:kern w:val="2"/>
          <w:sz w:val="28"/>
          <w:szCs w:val="28"/>
          <w:lang w:val="en-US" w:eastAsia="zh-CN" w:bidi="ar-SA"/>
        </w:rPr>
      </w:pPr>
      <w:r>
        <w:rPr>
          <w:rFonts w:hint="eastAsia" w:ascii="仿宋_GB2312" w:hAnsi="仿宋_GB2312" w:eastAsia="仿宋_GB2312" w:cs="仿宋_GB2312"/>
          <w:kern w:val="2"/>
          <w:sz w:val="28"/>
          <w:szCs w:val="28"/>
          <w:lang w:val="en-US" w:eastAsia="zh-CN" w:bidi="ar-SA"/>
        </w:rPr>
        <w:t>利用夏秋季错季平菇栽培生产，保障贵州平菇周年供应，对于克服蔬菜淡季起着重要作用，且价格较高，可获得显著的经济效益，受市场欢迎；顺季栽培生产，可以利用农业废弃物（玉米秸秆、玉米芯、高粱秸秆、薏米秸秆、辣椒秸秆等）和林业木材剩余物（花椒、核桃、刺梨、猕猴桃等特色产业废弃物）栽培，不仅可以缓解“菌林”矛盾解决原料的来源问题，且资源利用率高、成本低、收益快，既能帮助农民增加收益，又能改善生态环境；同时，栽培过程中结合平菇高质量菌种标准化制作、栽培菌包的规范化生产、栽培技术的优化和病虫害的有效防控，做到突出绿色栽培，良种良法配套。</w:t>
      </w:r>
    </w:p>
    <w:p>
      <w:pPr>
        <w:pStyle w:val="3"/>
        <w:ind w:left="0" w:leftChars="0" w:firstLine="560" w:firstLineChars="200"/>
        <w:rPr>
          <w:rFonts w:hint="eastAsia" w:ascii="仿宋_GB2312" w:hAnsi="仿宋_GB2312" w:eastAsia="仿宋_GB2312" w:cs="仿宋_GB2312"/>
          <w:kern w:val="2"/>
          <w:sz w:val="28"/>
          <w:szCs w:val="28"/>
          <w:lang w:val="en-US" w:eastAsia="zh-CN" w:bidi="ar-SA"/>
        </w:rPr>
      </w:pPr>
      <w:r>
        <w:rPr>
          <w:rFonts w:hint="eastAsia" w:ascii="仿宋_GB2312" w:hAnsi="仿宋_GB2312" w:eastAsia="仿宋_GB2312" w:cs="仿宋_GB2312"/>
          <w:kern w:val="2"/>
          <w:sz w:val="28"/>
          <w:szCs w:val="28"/>
          <w:lang w:val="en-US" w:eastAsia="zh-CN" w:bidi="ar-SA"/>
        </w:rPr>
        <w:t>2022年和2023年分别于6~9月夏秋季节在六盘水、毕节等高海拔区域的杨梅镇、以朵镇、八寨镇进行错季种植；11月-3月冬春季节在贵阳中低海拔区域利用辣椒栽培大棚冬闲田进行菜菌轮作顺季种植。品种有平菇特抗650、“三友平菇1号”、“贵平6号”、“平菇3号”、“平菇5号”、“夏伏2号”等多个品种，累计进行种植285万棒，生物转化率平均达150%，夏季平均价格5.00元/斤，冬季平均价格4.00元/斤，取得了较好的经济效益，同时通过林下、夏季、闲田地的优化种植，充分利用贵州地方优势进行综合利用。</w:t>
      </w:r>
    </w:p>
    <w:p>
      <w:pPr>
        <w:snapToGrid w:val="0"/>
        <w:spacing w:line="600" w:lineRule="exact"/>
        <w:ind w:firstLine="643" w:firstLineChars="200"/>
        <w:rPr>
          <w:rFonts w:ascii="Times New Roman" w:hAnsi="Times New Roman" w:eastAsia="楷体_GB2312"/>
          <w:b/>
          <w:color w:val="000000" w:themeColor="text1"/>
          <w:sz w:val="28"/>
          <w:szCs w:val="28"/>
          <w14:textFill>
            <w14:solidFill>
              <w14:schemeClr w14:val="tx1"/>
            </w14:solidFill>
          </w14:textFill>
        </w:rPr>
      </w:pPr>
      <w:r>
        <w:rPr>
          <w:rFonts w:ascii="Times New Roman" w:hAnsi="Times New Roman" w:eastAsia="楷体"/>
          <w:b/>
          <w:color w:val="000000" w:themeColor="text1"/>
          <w:sz w:val="32"/>
          <w:szCs w:val="32"/>
          <w14:textFill>
            <w14:solidFill>
              <w14:schemeClr w14:val="tx1"/>
            </w14:solidFill>
          </w14:textFill>
        </w:rPr>
        <w:t>（四）技术获奖情况</w:t>
      </w:r>
    </w:p>
    <w:p>
      <w:pPr>
        <w:snapToGrid w:val="0"/>
        <w:spacing w:line="600" w:lineRule="exact"/>
        <w:ind w:firstLine="560" w:firstLineChars="200"/>
        <w:rPr>
          <w:rFonts w:ascii="仿宋_GB2312" w:hAnsi="Times New Roman" w:eastAsia="仿宋_GB2312"/>
          <w:color w:val="000000" w:themeColor="text1"/>
          <w:sz w:val="28"/>
          <w:szCs w:val="28"/>
          <w14:textFill>
            <w14:solidFill>
              <w14:schemeClr w14:val="tx1"/>
            </w14:solidFill>
          </w14:textFill>
        </w:rPr>
      </w:pPr>
      <w:r>
        <w:rPr>
          <w:rFonts w:hint="eastAsia" w:ascii="仿宋_GB2312" w:hAnsi="Times New Roman" w:eastAsia="仿宋_GB2312"/>
          <w:color w:val="000000" w:themeColor="text1"/>
          <w:sz w:val="28"/>
          <w:szCs w:val="28"/>
          <w:lang w:val="en-US" w:eastAsia="zh-CN"/>
          <w14:textFill>
            <w14:solidFill>
              <w14:schemeClr w14:val="tx1"/>
            </w14:solidFill>
          </w14:textFill>
        </w:rPr>
        <w:t>无</w:t>
      </w:r>
      <w:r>
        <w:rPr>
          <w:rFonts w:hint="eastAsia" w:ascii="仿宋_GB2312" w:hAnsi="Times New Roman" w:eastAsia="仿宋_GB2312"/>
          <w:color w:val="000000" w:themeColor="text1"/>
          <w:sz w:val="28"/>
          <w:szCs w:val="28"/>
          <w14:textFill>
            <w14:solidFill>
              <w14:schemeClr w14:val="tx1"/>
            </w14:solidFill>
          </w14:textFill>
        </w:rPr>
        <w:t>。</w:t>
      </w:r>
    </w:p>
    <w:p>
      <w:pPr>
        <w:snapToGrid w:val="0"/>
        <w:spacing w:line="600" w:lineRule="exact"/>
        <w:ind w:firstLine="640" w:firstLineChars="200"/>
        <w:rPr>
          <w:rFonts w:ascii="Times New Roman" w:hAnsi="Times New Roman" w:eastAsia="黑体"/>
          <w:color w:val="000000" w:themeColor="text1"/>
          <w:sz w:val="28"/>
          <w:szCs w:val="28"/>
          <w14:textFill>
            <w14:solidFill>
              <w14:schemeClr w14:val="tx1"/>
            </w14:solidFill>
          </w14:textFill>
        </w:rPr>
      </w:pPr>
      <w:r>
        <w:rPr>
          <w:rFonts w:ascii="Times New Roman" w:hAnsi="Times New Roman" w:eastAsia="黑体"/>
          <w:color w:val="000000" w:themeColor="text1"/>
          <w:sz w:val="32"/>
          <w:szCs w:val="32"/>
          <w14:textFill>
            <w14:solidFill>
              <w14:schemeClr w14:val="tx1"/>
            </w14:solidFill>
          </w14:textFill>
        </w:rPr>
        <w:t>二、技术要点</w:t>
      </w:r>
    </w:p>
    <w:p>
      <w:pPr>
        <w:pStyle w:val="3"/>
        <w:ind w:left="0" w:leftChars="0" w:firstLine="643" w:firstLineChars="200"/>
        <w:rPr>
          <w:rFonts w:hint="default" w:ascii="Times New Roman" w:hAnsi="Times New Roman" w:eastAsia="楷体" w:cstheme="minorBidi"/>
          <w:b/>
          <w:color w:val="000000" w:themeColor="text1"/>
          <w:kern w:val="2"/>
          <w:sz w:val="32"/>
          <w:szCs w:val="32"/>
          <w:lang w:val="en-US" w:eastAsia="zh-CN" w:bidi="ar-SA"/>
          <w14:textFill>
            <w14:solidFill>
              <w14:schemeClr w14:val="tx1"/>
            </w14:solidFill>
          </w14:textFill>
        </w:rPr>
      </w:pPr>
      <w:r>
        <w:rPr>
          <w:rFonts w:hint="eastAsia" w:ascii="Times New Roman" w:hAnsi="Times New Roman" w:eastAsia="楷体" w:cstheme="minorBidi"/>
          <w:b/>
          <w:color w:val="000000" w:themeColor="text1"/>
          <w:kern w:val="2"/>
          <w:sz w:val="32"/>
          <w:szCs w:val="32"/>
          <w:lang w:val="en-US" w:eastAsia="zh-CN" w:bidi="ar-SA"/>
          <w14:textFill>
            <w14:solidFill>
              <w14:schemeClr w14:val="tx1"/>
            </w14:solidFill>
          </w14:textFill>
        </w:rPr>
        <w:t>（一）</w:t>
      </w:r>
      <w:r>
        <w:rPr>
          <w:rFonts w:hint="default" w:ascii="Times New Roman" w:hAnsi="Times New Roman" w:eastAsia="楷体" w:cstheme="minorBidi"/>
          <w:b/>
          <w:color w:val="000000" w:themeColor="text1"/>
          <w:kern w:val="2"/>
          <w:sz w:val="32"/>
          <w:szCs w:val="32"/>
          <w:lang w:val="en-US" w:eastAsia="zh-CN" w:bidi="ar-SA"/>
          <w14:textFill>
            <w14:solidFill>
              <w14:schemeClr w14:val="tx1"/>
            </w14:solidFill>
          </w14:textFill>
        </w:rPr>
        <w:t>栽培时间</w:t>
      </w:r>
    </w:p>
    <w:p>
      <w:pPr>
        <w:pStyle w:val="3"/>
        <w:ind w:left="0" w:leftChars="0" w:firstLine="560" w:firstLineChars="200"/>
        <w:rPr>
          <w:rFonts w:hint="default" w:ascii="仿宋_GB2312" w:hAnsi="仿宋_GB2312" w:eastAsia="仿宋_GB2312" w:cs="仿宋_GB2312"/>
          <w:kern w:val="2"/>
          <w:sz w:val="28"/>
          <w:szCs w:val="28"/>
          <w:lang w:val="en-US" w:eastAsia="zh-CN" w:bidi="ar-SA"/>
        </w:rPr>
      </w:pPr>
      <w:r>
        <w:rPr>
          <w:rFonts w:hint="eastAsia" w:ascii="仿宋_GB2312" w:hAnsi="仿宋_GB2312" w:eastAsia="仿宋_GB2312" w:cs="仿宋_GB2312"/>
          <w:kern w:val="2"/>
          <w:sz w:val="28"/>
          <w:szCs w:val="28"/>
          <w:lang w:val="en-US" w:eastAsia="zh-CN" w:bidi="ar-SA"/>
        </w:rPr>
        <w:t>选择</w:t>
      </w:r>
      <w:r>
        <w:rPr>
          <w:rFonts w:hint="default" w:ascii="仿宋_GB2312" w:hAnsi="仿宋_GB2312" w:eastAsia="仿宋_GB2312" w:cs="仿宋_GB2312"/>
          <w:kern w:val="2"/>
          <w:sz w:val="28"/>
          <w:szCs w:val="28"/>
          <w:lang w:val="en-US" w:eastAsia="zh-CN" w:bidi="ar-SA"/>
        </w:rPr>
        <w:t>气温在16℃-32℃，</w:t>
      </w:r>
      <w:r>
        <w:rPr>
          <w:rFonts w:hint="eastAsia" w:ascii="仿宋_GB2312" w:hAnsi="仿宋_GB2312" w:eastAsia="仿宋_GB2312" w:cs="仿宋_GB2312"/>
          <w:kern w:val="2"/>
          <w:sz w:val="28"/>
          <w:szCs w:val="28"/>
          <w:lang w:val="en-US" w:eastAsia="zh-CN" w:bidi="ar-SA"/>
        </w:rPr>
        <w:t>可持续30-60天的区域</w:t>
      </w:r>
      <w:r>
        <w:rPr>
          <w:rFonts w:hint="default" w:ascii="仿宋_GB2312" w:hAnsi="仿宋_GB2312" w:eastAsia="仿宋_GB2312" w:cs="仿宋_GB2312"/>
          <w:kern w:val="2"/>
          <w:sz w:val="28"/>
          <w:szCs w:val="28"/>
          <w:lang w:val="en-US" w:eastAsia="zh-CN" w:bidi="ar-SA"/>
        </w:rPr>
        <w:t>。</w:t>
      </w:r>
    </w:p>
    <w:p>
      <w:pPr>
        <w:pStyle w:val="3"/>
        <w:ind w:left="0" w:leftChars="0" w:firstLine="643" w:firstLineChars="200"/>
        <w:rPr>
          <w:rFonts w:hint="eastAsia" w:ascii="Times New Roman" w:hAnsi="Times New Roman" w:eastAsia="楷体" w:cstheme="minorBidi"/>
          <w:b/>
          <w:color w:val="000000" w:themeColor="text1"/>
          <w:kern w:val="2"/>
          <w:sz w:val="32"/>
          <w:szCs w:val="32"/>
          <w:lang w:val="en-US" w:eastAsia="zh-CN" w:bidi="ar-SA"/>
          <w14:textFill>
            <w14:solidFill>
              <w14:schemeClr w14:val="tx1"/>
            </w14:solidFill>
          </w14:textFill>
        </w:rPr>
      </w:pPr>
      <w:r>
        <w:rPr>
          <w:rFonts w:hint="eastAsia" w:ascii="Times New Roman" w:hAnsi="Times New Roman" w:eastAsia="楷体" w:cstheme="minorBidi"/>
          <w:b/>
          <w:color w:val="000000" w:themeColor="text1"/>
          <w:kern w:val="2"/>
          <w:sz w:val="32"/>
          <w:szCs w:val="32"/>
          <w:lang w:val="en-US" w:eastAsia="zh-CN" w:bidi="ar-SA"/>
          <w14:textFill>
            <w14:solidFill>
              <w14:schemeClr w14:val="tx1"/>
            </w14:solidFill>
          </w14:textFill>
        </w:rPr>
        <w:t>（二）菌种的制作</w:t>
      </w:r>
    </w:p>
    <w:p>
      <w:pPr>
        <w:pStyle w:val="3"/>
        <w:ind w:left="0" w:leftChars="0" w:firstLine="560" w:firstLineChars="200"/>
        <w:rPr>
          <w:rFonts w:hint="default" w:ascii="仿宋_GB2312" w:hAnsi="仿宋_GB2312" w:eastAsia="仿宋_GB2312" w:cs="仿宋_GB2312"/>
          <w:kern w:val="2"/>
          <w:sz w:val="28"/>
          <w:szCs w:val="28"/>
          <w:lang w:val="en-US" w:eastAsia="zh-CN" w:bidi="ar-SA"/>
        </w:rPr>
      </w:pPr>
      <w:r>
        <w:rPr>
          <w:rFonts w:hint="default" w:ascii="仿宋_GB2312" w:hAnsi="仿宋_GB2312" w:eastAsia="仿宋_GB2312" w:cs="仿宋_GB2312"/>
          <w:kern w:val="2"/>
          <w:sz w:val="28"/>
          <w:szCs w:val="28"/>
          <w:lang w:val="en-US" w:eastAsia="zh-CN" w:bidi="ar-SA"/>
        </w:rPr>
        <w:t>母种培养基制作：</w:t>
      </w:r>
      <w:r>
        <w:rPr>
          <w:rFonts w:hint="eastAsia" w:ascii="仿宋_GB2312" w:hAnsi="仿宋_GB2312" w:eastAsia="仿宋_GB2312" w:cs="仿宋_GB2312"/>
          <w:kern w:val="2"/>
          <w:sz w:val="28"/>
          <w:szCs w:val="28"/>
          <w:lang w:val="en-US" w:eastAsia="zh-CN" w:bidi="ar-SA"/>
        </w:rPr>
        <w:t>PDA培养基</w:t>
      </w:r>
      <w:r>
        <w:rPr>
          <w:rFonts w:hint="default" w:ascii="仿宋_GB2312" w:hAnsi="仿宋_GB2312" w:eastAsia="仿宋_GB2312" w:cs="仿宋_GB2312"/>
          <w:kern w:val="2"/>
          <w:sz w:val="28"/>
          <w:szCs w:val="28"/>
          <w:lang w:val="en-US" w:eastAsia="zh-CN" w:bidi="ar-SA"/>
        </w:rPr>
        <w:t>。接种后置2</w:t>
      </w:r>
      <w:r>
        <w:rPr>
          <w:rFonts w:hint="eastAsia" w:ascii="仿宋_GB2312" w:hAnsi="仿宋_GB2312" w:eastAsia="仿宋_GB2312" w:cs="仿宋_GB2312"/>
          <w:kern w:val="2"/>
          <w:sz w:val="28"/>
          <w:szCs w:val="28"/>
          <w:lang w:val="en-US" w:eastAsia="zh-CN" w:bidi="ar-SA"/>
        </w:rPr>
        <w:t>3-25</w:t>
      </w:r>
      <w:r>
        <w:rPr>
          <w:rFonts w:hint="default" w:ascii="仿宋_GB2312" w:hAnsi="仿宋_GB2312" w:eastAsia="仿宋_GB2312" w:cs="仿宋_GB2312"/>
          <w:kern w:val="2"/>
          <w:sz w:val="28"/>
          <w:szCs w:val="28"/>
          <w:lang w:val="en-US" w:eastAsia="zh-CN" w:bidi="ar-SA"/>
        </w:rPr>
        <w:t>℃条件</w:t>
      </w:r>
      <w:r>
        <w:rPr>
          <w:rFonts w:hint="eastAsia" w:ascii="仿宋_GB2312" w:hAnsi="仿宋_GB2312" w:eastAsia="仿宋_GB2312" w:cs="仿宋_GB2312"/>
          <w:kern w:val="2"/>
          <w:sz w:val="28"/>
          <w:szCs w:val="28"/>
          <w:lang w:val="en-US" w:eastAsia="zh-CN" w:bidi="ar-SA"/>
        </w:rPr>
        <w:t>暗</w:t>
      </w:r>
      <w:r>
        <w:rPr>
          <w:rFonts w:hint="default" w:ascii="仿宋_GB2312" w:hAnsi="仿宋_GB2312" w:eastAsia="仿宋_GB2312" w:cs="仿宋_GB2312"/>
          <w:kern w:val="2"/>
          <w:sz w:val="28"/>
          <w:szCs w:val="28"/>
          <w:lang w:val="en-US" w:eastAsia="zh-CN" w:bidi="ar-SA"/>
        </w:rPr>
        <w:t>培养</w:t>
      </w:r>
      <w:r>
        <w:rPr>
          <w:rFonts w:hint="eastAsia" w:ascii="仿宋_GB2312" w:hAnsi="仿宋_GB2312" w:eastAsia="仿宋_GB2312" w:cs="仿宋_GB2312"/>
          <w:kern w:val="2"/>
          <w:sz w:val="28"/>
          <w:szCs w:val="28"/>
          <w:lang w:val="en-US" w:eastAsia="zh-CN" w:bidi="ar-SA"/>
        </w:rPr>
        <w:t>6-7</w:t>
      </w:r>
      <w:r>
        <w:rPr>
          <w:rFonts w:hint="default" w:ascii="仿宋_GB2312" w:hAnsi="仿宋_GB2312" w:eastAsia="仿宋_GB2312" w:cs="仿宋_GB2312"/>
          <w:kern w:val="2"/>
          <w:sz w:val="28"/>
          <w:szCs w:val="28"/>
          <w:lang w:val="en-US" w:eastAsia="zh-CN" w:bidi="ar-SA"/>
        </w:rPr>
        <w:t>天长满试管斜面</w:t>
      </w:r>
      <w:r>
        <w:rPr>
          <w:rFonts w:hint="eastAsia" w:ascii="仿宋_GB2312" w:hAnsi="仿宋_GB2312" w:eastAsia="仿宋_GB2312" w:cs="仿宋_GB2312"/>
          <w:kern w:val="2"/>
          <w:sz w:val="28"/>
          <w:szCs w:val="28"/>
          <w:lang w:val="en-US" w:eastAsia="zh-CN" w:bidi="ar-SA"/>
        </w:rPr>
        <w:t>或平板</w:t>
      </w:r>
      <w:r>
        <w:rPr>
          <w:rFonts w:hint="default" w:ascii="仿宋_GB2312" w:hAnsi="仿宋_GB2312" w:eastAsia="仿宋_GB2312" w:cs="仿宋_GB2312"/>
          <w:kern w:val="2"/>
          <w:sz w:val="28"/>
          <w:szCs w:val="28"/>
          <w:lang w:val="en-US" w:eastAsia="zh-CN" w:bidi="ar-SA"/>
        </w:rPr>
        <w:t>。</w:t>
      </w:r>
    </w:p>
    <w:p>
      <w:pPr>
        <w:pStyle w:val="3"/>
        <w:ind w:left="0" w:leftChars="0" w:firstLine="560" w:firstLineChars="200"/>
        <w:rPr>
          <w:rFonts w:hint="default" w:ascii="仿宋_GB2312" w:hAnsi="仿宋_GB2312" w:eastAsia="仿宋_GB2312" w:cs="仿宋_GB2312"/>
          <w:kern w:val="2"/>
          <w:sz w:val="28"/>
          <w:szCs w:val="28"/>
          <w:lang w:val="en-US" w:eastAsia="zh-CN" w:bidi="ar-SA"/>
        </w:rPr>
      </w:pPr>
      <w:r>
        <w:rPr>
          <w:rFonts w:hint="default" w:ascii="仿宋_GB2312" w:hAnsi="仿宋_GB2312" w:eastAsia="仿宋_GB2312" w:cs="仿宋_GB2312"/>
          <w:kern w:val="2"/>
          <w:sz w:val="28"/>
          <w:szCs w:val="28"/>
          <w:lang w:val="en-US" w:eastAsia="zh-CN" w:bidi="ar-SA"/>
        </w:rPr>
        <w:t>原种培养基制作：</w:t>
      </w:r>
      <w:r>
        <w:rPr>
          <w:rFonts w:hint="eastAsia" w:ascii="仿宋_GB2312" w:hAnsi="仿宋_GB2312" w:eastAsia="仿宋_GB2312" w:cs="仿宋_GB2312"/>
          <w:kern w:val="2"/>
          <w:sz w:val="28"/>
          <w:szCs w:val="28"/>
          <w:lang w:val="en-US" w:eastAsia="zh-CN" w:bidi="ar-SA"/>
        </w:rPr>
        <w:t>液体培养基或谷物固体培养基（</w:t>
      </w:r>
      <w:r>
        <w:rPr>
          <w:rFonts w:hint="default" w:ascii="仿宋_GB2312" w:hAnsi="仿宋_GB2312" w:eastAsia="仿宋_GB2312" w:cs="仿宋_GB2312"/>
          <w:kern w:val="2"/>
          <w:sz w:val="28"/>
          <w:szCs w:val="28"/>
          <w:lang w:val="en-US" w:eastAsia="zh-CN" w:bidi="ar-SA"/>
        </w:rPr>
        <w:t>高粱粒88％（煮至要开花，还没开花时为宜）、麦麸10％（含湿量调至60%）、石膏粉2％，拌匀，装750ML瓶</w:t>
      </w:r>
      <w:r>
        <w:rPr>
          <w:rFonts w:hint="eastAsia" w:ascii="仿宋_GB2312" w:hAnsi="仿宋_GB2312" w:eastAsia="仿宋_GB2312" w:cs="仿宋_GB2312"/>
          <w:kern w:val="2"/>
          <w:sz w:val="28"/>
          <w:szCs w:val="28"/>
          <w:lang w:val="en-US" w:eastAsia="zh-CN" w:bidi="ar-SA"/>
        </w:rPr>
        <w:t>）</w:t>
      </w:r>
      <w:r>
        <w:rPr>
          <w:rFonts w:hint="default" w:ascii="仿宋_GB2312" w:hAnsi="仿宋_GB2312" w:eastAsia="仿宋_GB2312" w:cs="仿宋_GB2312"/>
          <w:kern w:val="2"/>
          <w:sz w:val="28"/>
          <w:szCs w:val="28"/>
          <w:lang w:val="en-US" w:eastAsia="zh-CN" w:bidi="ar-SA"/>
        </w:rPr>
        <w:t>，</w:t>
      </w:r>
      <w:r>
        <w:rPr>
          <w:rFonts w:hint="eastAsia" w:ascii="仿宋_GB2312" w:hAnsi="仿宋_GB2312" w:eastAsia="仿宋_GB2312" w:cs="仿宋_GB2312"/>
          <w:kern w:val="2"/>
          <w:sz w:val="28"/>
          <w:szCs w:val="28"/>
          <w:lang w:val="en-US" w:eastAsia="zh-CN" w:bidi="ar-SA"/>
        </w:rPr>
        <w:t>23-</w:t>
      </w:r>
      <w:r>
        <w:rPr>
          <w:rFonts w:hint="default" w:ascii="仿宋_GB2312" w:hAnsi="仿宋_GB2312" w:eastAsia="仿宋_GB2312" w:cs="仿宋_GB2312"/>
          <w:kern w:val="2"/>
          <w:sz w:val="28"/>
          <w:szCs w:val="28"/>
          <w:lang w:val="en-US" w:eastAsia="zh-CN" w:bidi="ar-SA"/>
        </w:rPr>
        <w:t>25℃</w:t>
      </w:r>
      <w:r>
        <w:rPr>
          <w:rFonts w:hint="eastAsia" w:ascii="仿宋_GB2312" w:hAnsi="仿宋_GB2312" w:eastAsia="仿宋_GB2312" w:cs="仿宋_GB2312"/>
          <w:kern w:val="2"/>
          <w:sz w:val="28"/>
          <w:szCs w:val="28"/>
          <w:lang w:val="en-US" w:eastAsia="zh-CN" w:bidi="ar-SA"/>
        </w:rPr>
        <w:t>暗</w:t>
      </w:r>
      <w:r>
        <w:rPr>
          <w:rFonts w:hint="default" w:ascii="仿宋_GB2312" w:hAnsi="仿宋_GB2312" w:eastAsia="仿宋_GB2312" w:cs="仿宋_GB2312"/>
          <w:kern w:val="2"/>
          <w:sz w:val="28"/>
          <w:szCs w:val="28"/>
          <w:lang w:val="en-US" w:eastAsia="zh-CN" w:bidi="ar-SA"/>
        </w:rPr>
        <w:t>培养，20-25天长满。</w:t>
      </w:r>
    </w:p>
    <w:p>
      <w:pPr>
        <w:pStyle w:val="3"/>
        <w:ind w:left="0" w:leftChars="0" w:firstLine="560" w:firstLineChars="200"/>
        <w:rPr>
          <w:rFonts w:hint="default" w:ascii="仿宋_GB2312" w:hAnsi="仿宋_GB2312" w:eastAsia="仿宋_GB2312" w:cs="仿宋_GB2312"/>
          <w:kern w:val="2"/>
          <w:sz w:val="28"/>
          <w:szCs w:val="28"/>
          <w:lang w:val="en-US" w:eastAsia="zh-CN" w:bidi="ar-SA"/>
        </w:rPr>
      </w:pPr>
      <w:r>
        <w:rPr>
          <w:rFonts w:hint="default" w:ascii="仿宋_GB2312" w:hAnsi="仿宋_GB2312" w:eastAsia="仿宋_GB2312" w:cs="仿宋_GB2312"/>
          <w:kern w:val="2"/>
          <w:sz w:val="28"/>
          <w:szCs w:val="28"/>
          <w:lang w:val="en-US" w:eastAsia="zh-CN" w:bidi="ar-SA"/>
        </w:rPr>
        <w:t>栽培种培养基配方：</w:t>
      </w:r>
      <w:r>
        <w:rPr>
          <w:rFonts w:hint="eastAsia" w:ascii="仿宋_GB2312" w:hAnsi="仿宋_GB2312" w:eastAsia="仿宋_GB2312" w:cs="仿宋_GB2312"/>
          <w:kern w:val="2"/>
          <w:sz w:val="28"/>
          <w:szCs w:val="28"/>
          <w:lang w:val="en-US" w:eastAsia="zh-CN" w:bidi="ar-SA"/>
        </w:rPr>
        <w:t>木屑培养基（</w:t>
      </w:r>
      <w:r>
        <w:rPr>
          <w:rFonts w:hint="default" w:ascii="仿宋_GB2312" w:hAnsi="仿宋_GB2312" w:eastAsia="仿宋_GB2312" w:cs="仿宋_GB2312"/>
          <w:kern w:val="2"/>
          <w:sz w:val="28"/>
          <w:szCs w:val="28"/>
          <w:lang w:val="en-US" w:eastAsia="zh-CN" w:bidi="ar-SA"/>
        </w:rPr>
        <w:t>木屑77％、麦麸20％、黄豆粉1％、石膏粉1％、白糖1％、石灰0.1％，料水比1：1.2，培养料含水量60％</w:t>
      </w:r>
      <w:r>
        <w:rPr>
          <w:rFonts w:hint="eastAsia" w:ascii="仿宋_GB2312" w:hAnsi="仿宋_GB2312" w:eastAsia="仿宋_GB2312" w:cs="仿宋_GB2312"/>
          <w:kern w:val="2"/>
          <w:sz w:val="28"/>
          <w:szCs w:val="28"/>
          <w:lang w:val="en-US" w:eastAsia="zh-CN" w:bidi="ar-SA"/>
        </w:rPr>
        <w:t>）或玉米芯培养基</w:t>
      </w:r>
      <w:r>
        <w:rPr>
          <w:rFonts w:hint="default" w:ascii="仿宋_GB2312" w:hAnsi="仿宋_GB2312" w:eastAsia="仿宋_GB2312" w:cs="仿宋_GB2312"/>
          <w:kern w:val="2"/>
          <w:sz w:val="28"/>
          <w:szCs w:val="28"/>
          <w:lang w:val="en-US" w:eastAsia="zh-CN" w:bidi="ar-SA"/>
        </w:rPr>
        <w:t>，装瓶（袋）、灭菌、冷却、接种，25℃培养，25-30天长满菌瓶（袋）。</w:t>
      </w:r>
    </w:p>
    <w:p>
      <w:pPr>
        <w:pStyle w:val="3"/>
        <w:ind w:left="0" w:leftChars="0" w:firstLine="560" w:firstLineChars="200"/>
        <w:rPr>
          <w:rFonts w:hint="eastAsia" w:ascii="仿宋_GB2312" w:hAnsi="仿宋_GB2312" w:eastAsia="仿宋_GB2312" w:cs="仿宋_GB2312"/>
          <w:kern w:val="2"/>
          <w:sz w:val="28"/>
          <w:szCs w:val="28"/>
          <w:lang w:val="en-US" w:eastAsia="zh-CN" w:bidi="ar-SA"/>
        </w:rPr>
      </w:pPr>
      <w:r>
        <w:rPr>
          <w:rFonts w:hint="eastAsia" w:ascii="仿宋_GB2312" w:hAnsi="仿宋_GB2312" w:eastAsia="仿宋_GB2312" w:cs="仿宋_GB2312"/>
          <w:kern w:val="2"/>
          <w:sz w:val="28"/>
          <w:szCs w:val="28"/>
          <w:lang w:val="en-US" w:eastAsia="zh-CN" w:bidi="ar-SA"/>
        </w:rPr>
        <w:t>菌种的菌丝体需要</w:t>
      </w:r>
      <w:r>
        <w:rPr>
          <w:rFonts w:hint="default" w:ascii="仿宋_GB2312" w:hAnsi="仿宋_GB2312" w:eastAsia="仿宋_GB2312" w:cs="仿宋_GB2312"/>
          <w:kern w:val="2"/>
          <w:sz w:val="28"/>
          <w:szCs w:val="28"/>
          <w:lang w:val="en-US" w:eastAsia="zh-CN" w:bidi="ar-SA"/>
        </w:rPr>
        <w:t>纯、活力强、洁白、浓密、粗壮、爬壁力强</w:t>
      </w:r>
      <w:r>
        <w:rPr>
          <w:rFonts w:hint="eastAsia" w:ascii="仿宋_GB2312" w:hAnsi="仿宋_GB2312" w:eastAsia="仿宋_GB2312" w:cs="仿宋_GB2312"/>
          <w:kern w:val="2"/>
          <w:sz w:val="28"/>
          <w:szCs w:val="28"/>
          <w:lang w:val="en-US" w:eastAsia="zh-CN" w:bidi="ar-SA"/>
        </w:rPr>
        <w:t>。</w:t>
      </w:r>
    </w:p>
    <w:p>
      <w:pPr>
        <w:pStyle w:val="3"/>
        <w:ind w:left="0" w:leftChars="0" w:firstLine="643" w:firstLineChars="200"/>
        <w:rPr>
          <w:rFonts w:hint="eastAsia" w:ascii="Times New Roman" w:hAnsi="Times New Roman" w:eastAsia="楷体" w:cstheme="minorBidi"/>
          <w:b/>
          <w:color w:val="000000" w:themeColor="text1"/>
          <w:kern w:val="2"/>
          <w:sz w:val="32"/>
          <w:szCs w:val="32"/>
          <w:lang w:val="en-US" w:eastAsia="zh-CN" w:bidi="ar-SA"/>
          <w14:textFill>
            <w14:solidFill>
              <w14:schemeClr w14:val="tx1"/>
            </w14:solidFill>
          </w14:textFill>
        </w:rPr>
      </w:pPr>
      <w:r>
        <w:rPr>
          <w:rFonts w:hint="eastAsia" w:eastAsia="楷体" w:cstheme="minorBidi"/>
          <w:b/>
          <w:color w:val="000000" w:themeColor="text1"/>
          <w:kern w:val="2"/>
          <w:sz w:val="32"/>
          <w:szCs w:val="32"/>
          <w:lang w:val="en-US" w:eastAsia="zh-CN" w:bidi="ar-SA"/>
          <w14:textFill>
            <w14:solidFill>
              <w14:schemeClr w14:val="tx1"/>
            </w14:solidFill>
          </w14:textFill>
        </w:rPr>
        <w:t>（三）</w:t>
      </w:r>
      <w:r>
        <w:rPr>
          <w:rFonts w:hint="eastAsia" w:ascii="Times New Roman" w:hAnsi="Times New Roman" w:eastAsia="楷体" w:cstheme="minorBidi"/>
          <w:b/>
          <w:color w:val="000000" w:themeColor="text1"/>
          <w:kern w:val="2"/>
          <w:sz w:val="32"/>
          <w:szCs w:val="32"/>
          <w:lang w:val="en-US" w:eastAsia="zh-CN" w:bidi="ar-SA"/>
          <w14:textFill>
            <w14:solidFill>
              <w14:schemeClr w14:val="tx1"/>
            </w14:solidFill>
          </w14:textFill>
        </w:rPr>
        <w:t>发菌管理</w:t>
      </w:r>
    </w:p>
    <w:p>
      <w:pPr>
        <w:pStyle w:val="3"/>
        <w:ind w:left="0" w:leftChars="0" w:firstLine="560" w:firstLineChars="200"/>
        <w:rPr>
          <w:rFonts w:hint="eastAsia" w:ascii="仿宋_GB2312" w:hAnsi="仿宋_GB2312" w:eastAsia="仿宋_GB2312" w:cs="仿宋_GB2312"/>
          <w:kern w:val="2"/>
          <w:sz w:val="28"/>
          <w:szCs w:val="28"/>
          <w:lang w:val="en-US" w:eastAsia="zh-CN" w:bidi="ar-SA"/>
        </w:rPr>
      </w:pPr>
      <w:r>
        <w:rPr>
          <w:rFonts w:hint="eastAsia" w:ascii="仿宋_GB2312" w:hAnsi="仿宋_GB2312" w:eastAsia="仿宋_GB2312" w:cs="仿宋_GB2312"/>
          <w:kern w:val="2"/>
          <w:sz w:val="28"/>
          <w:szCs w:val="28"/>
          <w:lang w:val="en-US" w:eastAsia="zh-CN" w:bidi="ar-SA"/>
        </w:rPr>
        <w:t>接种后在23℃-25℃条件，暗培养，适当通风，空气湿度60-70%，22-30天即可长满菌袋。发菌室应洁净、避光，定时通风保持空气新鲜，注意防杂菌和害虫。</w:t>
      </w:r>
    </w:p>
    <w:p>
      <w:pPr>
        <w:numPr>
          <w:ilvl w:val="0"/>
          <w:numId w:val="1"/>
        </w:numPr>
        <w:ind w:left="0" w:leftChars="0" w:firstLine="640" w:firstLineChars="0"/>
        <w:rPr>
          <w:rFonts w:hint="eastAsia" w:ascii="Times New Roman" w:hAnsi="Times New Roman" w:eastAsia="楷体" w:cstheme="minorBidi"/>
          <w:b/>
          <w:color w:val="000000" w:themeColor="text1"/>
          <w:kern w:val="2"/>
          <w:sz w:val="32"/>
          <w:szCs w:val="32"/>
          <w:lang w:val="en-US" w:eastAsia="zh-CN" w:bidi="ar-SA"/>
          <w14:textFill>
            <w14:solidFill>
              <w14:schemeClr w14:val="tx1"/>
            </w14:solidFill>
          </w14:textFill>
        </w:rPr>
      </w:pPr>
      <w:r>
        <w:rPr>
          <w:rFonts w:hint="eastAsia" w:ascii="Times New Roman" w:hAnsi="Times New Roman" w:eastAsia="楷体" w:cstheme="minorBidi"/>
          <w:b/>
          <w:color w:val="000000" w:themeColor="text1"/>
          <w:kern w:val="2"/>
          <w:sz w:val="32"/>
          <w:szCs w:val="32"/>
          <w:lang w:val="en-US" w:eastAsia="zh-CN" w:bidi="ar-SA"/>
          <w14:textFill>
            <w14:solidFill>
              <w14:schemeClr w14:val="tx1"/>
            </w14:solidFill>
          </w14:textFill>
        </w:rPr>
        <w:t>催芽管理</w:t>
      </w:r>
    </w:p>
    <w:p>
      <w:pPr>
        <w:pStyle w:val="3"/>
        <w:ind w:left="0" w:leftChars="0" w:firstLine="560" w:firstLineChars="200"/>
        <w:rPr>
          <w:rFonts w:hint="eastAsia" w:ascii="仿宋_GB2312" w:hAnsi="仿宋_GB2312" w:eastAsia="仿宋_GB2312" w:cs="仿宋_GB2312"/>
          <w:kern w:val="2"/>
          <w:sz w:val="28"/>
          <w:szCs w:val="28"/>
          <w:lang w:val="en-US" w:eastAsia="zh-CN" w:bidi="ar-SA"/>
        </w:rPr>
      </w:pPr>
      <w:r>
        <w:rPr>
          <w:rFonts w:hint="eastAsia" w:ascii="仿宋_GB2312" w:hAnsi="仿宋_GB2312" w:eastAsia="仿宋_GB2312" w:cs="仿宋_GB2312"/>
          <w:kern w:val="2"/>
          <w:sz w:val="28"/>
          <w:szCs w:val="28"/>
          <w:lang w:val="en-US" w:eastAsia="zh-CN" w:bidi="ar-SA"/>
        </w:rPr>
        <w:t>开口后菌丝恢复生长，增加湿度和光照刺激出菇，3-5天即可出现原基。</w:t>
      </w:r>
    </w:p>
    <w:p>
      <w:pPr>
        <w:pStyle w:val="8"/>
        <w:numPr>
          <w:ilvl w:val="0"/>
          <w:numId w:val="1"/>
        </w:numPr>
        <w:ind w:left="0" w:leftChars="0" w:firstLine="640" w:firstLineChars="0"/>
        <w:rPr>
          <w:rFonts w:hint="eastAsia" w:ascii="Times New Roman" w:hAnsi="Times New Roman" w:eastAsia="楷体" w:cstheme="minorBidi"/>
          <w:b/>
          <w:color w:val="000000" w:themeColor="text1"/>
          <w:kern w:val="2"/>
          <w:sz w:val="32"/>
          <w:szCs w:val="32"/>
          <w:lang w:val="en-US" w:eastAsia="zh-CN" w:bidi="ar-SA"/>
          <w14:textFill>
            <w14:solidFill>
              <w14:schemeClr w14:val="tx1"/>
            </w14:solidFill>
          </w14:textFill>
        </w:rPr>
      </w:pPr>
      <w:r>
        <w:rPr>
          <w:rFonts w:hint="eastAsia" w:ascii="Times New Roman" w:hAnsi="Times New Roman" w:eastAsia="楷体" w:cstheme="minorBidi"/>
          <w:b/>
          <w:color w:val="000000" w:themeColor="text1"/>
          <w:kern w:val="2"/>
          <w:sz w:val="32"/>
          <w:szCs w:val="32"/>
          <w:lang w:val="en-US" w:eastAsia="zh-CN" w:bidi="ar-SA"/>
          <w14:textFill>
            <w14:solidFill>
              <w14:schemeClr w14:val="tx1"/>
            </w14:solidFill>
          </w14:textFill>
        </w:rPr>
        <w:t>出菇管理</w:t>
      </w:r>
    </w:p>
    <w:p>
      <w:pPr>
        <w:pStyle w:val="3"/>
        <w:ind w:left="0" w:leftChars="0" w:firstLine="560" w:firstLineChars="200"/>
        <w:rPr>
          <w:rFonts w:hint="eastAsia" w:ascii="仿宋_GB2312" w:hAnsi="仿宋_GB2312" w:eastAsia="仿宋_GB2312" w:cs="仿宋_GB2312"/>
          <w:kern w:val="2"/>
          <w:sz w:val="28"/>
          <w:szCs w:val="28"/>
          <w:lang w:val="en-US" w:eastAsia="zh-CN" w:bidi="ar-SA"/>
        </w:rPr>
      </w:pPr>
      <w:r>
        <w:rPr>
          <w:rFonts w:hint="eastAsia" w:ascii="仿宋_GB2312" w:hAnsi="仿宋_GB2312" w:eastAsia="仿宋_GB2312" w:cs="仿宋_GB2312"/>
          <w:kern w:val="2"/>
          <w:sz w:val="28"/>
          <w:szCs w:val="28"/>
          <w:lang w:val="en-US" w:eastAsia="zh-CN" w:bidi="ar-SA"/>
        </w:rPr>
        <w:t>温度控制在16℃-32℃之间，最适宜温度20℃；培养料含水量65％，菇房空气湿度85％-90％；每天定时通风换气，保证菇房空气新鲜。出菇期光照强度以450勒克斯为宜，每日早晚各喷水一次，保持菌袋湿润。品种或场地应适当更新以免降低菌种的抗逆性。整个子实体生长发育时期分6个时期，分别是原基期：白色瘤状物；桑椹期：粒状物；珊瑚期：长短不齐的杆状物；成型期：短杆顶端分化出小扁球；幼菇期：菌盖小、菇体硬实、颜色深；成熟期：菌盖边沿较薄、色较浅、较软。</w:t>
      </w:r>
    </w:p>
    <w:p>
      <w:pPr>
        <w:numPr>
          <w:ilvl w:val="0"/>
          <w:numId w:val="2"/>
        </w:numPr>
        <w:ind w:firstLine="643" w:firstLineChars="200"/>
        <w:rPr>
          <w:rFonts w:hint="eastAsia" w:ascii="Times New Roman" w:hAnsi="Times New Roman" w:eastAsia="楷体" w:cstheme="minorBidi"/>
          <w:b/>
          <w:color w:val="000000" w:themeColor="text1"/>
          <w:kern w:val="2"/>
          <w:sz w:val="32"/>
          <w:szCs w:val="32"/>
          <w:lang w:val="en-US" w:eastAsia="zh-CN" w:bidi="ar-SA"/>
          <w14:textFill>
            <w14:solidFill>
              <w14:schemeClr w14:val="tx1"/>
            </w14:solidFill>
          </w14:textFill>
        </w:rPr>
      </w:pPr>
      <w:r>
        <w:rPr>
          <w:rFonts w:hint="eastAsia" w:ascii="Times New Roman" w:hAnsi="Times New Roman" w:eastAsia="楷体" w:cstheme="minorBidi"/>
          <w:b/>
          <w:color w:val="000000" w:themeColor="text1"/>
          <w:kern w:val="2"/>
          <w:sz w:val="32"/>
          <w:szCs w:val="32"/>
          <w:lang w:val="en-US" w:eastAsia="zh-CN" w:bidi="ar-SA"/>
          <w14:textFill>
            <w14:solidFill>
              <w14:schemeClr w14:val="tx1"/>
            </w14:solidFill>
          </w14:textFill>
        </w:rPr>
        <w:t>采收</w:t>
      </w:r>
    </w:p>
    <w:p>
      <w:pPr>
        <w:pStyle w:val="3"/>
        <w:ind w:left="0" w:leftChars="0" w:firstLine="560" w:firstLineChars="200"/>
        <w:rPr>
          <w:rFonts w:hint="eastAsia" w:ascii="仿宋_GB2312" w:hAnsi="仿宋_GB2312" w:eastAsia="仿宋_GB2312" w:cs="仿宋_GB2312"/>
          <w:kern w:val="2"/>
          <w:sz w:val="28"/>
          <w:szCs w:val="28"/>
          <w:lang w:val="en-US" w:eastAsia="zh-CN" w:bidi="ar-SA"/>
        </w:rPr>
      </w:pPr>
      <w:r>
        <w:rPr>
          <w:rFonts w:hint="eastAsia" w:ascii="仿宋_GB2312" w:hAnsi="仿宋_GB2312" w:eastAsia="仿宋_GB2312" w:cs="仿宋_GB2312"/>
          <w:kern w:val="2"/>
          <w:sz w:val="28"/>
          <w:szCs w:val="28"/>
          <w:lang w:val="en-US" w:eastAsia="zh-CN" w:bidi="ar-SA"/>
        </w:rPr>
        <w:t>子实体近乎展开，且具铜锣边，即将弹射孢子时进行采收，及时放置冷库打冷保鲜，有条件的进行抽真空储存时间更长。</w:t>
      </w:r>
    </w:p>
    <w:p>
      <w:pPr>
        <w:ind w:firstLine="420" w:firstLineChars="200"/>
        <w:rPr>
          <w:rFonts w:hint="default"/>
          <w:lang w:val="en-US" w:eastAsia="zh-CN"/>
        </w:rPr>
      </w:pPr>
    </w:p>
    <w:p>
      <w:pPr>
        <w:rPr>
          <w:rFonts w:hint="default"/>
          <w:lang w:val="en-US" w:eastAsia="zh-CN"/>
        </w:rPr>
      </w:pPr>
      <w:r>
        <w:drawing>
          <wp:inline distT="0" distB="0" distL="114300" distR="114300">
            <wp:extent cx="3943350" cy="5232400"/>
            <wp:effectExtent l="0" t="0" r="10160" b="381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5"/>
                    <a:stretch>
                      <a:fillRect/>
                    </a:stretch>
                  </pic:blipFill>
                  <pic:spPr>
                    <a:xfrm rot="5400000">
                      <a:off x="0" y="0"/>
                      <a:ext cx="3943350" cy="5232400"/>
                    </a:xfrm>
                    <a:prstGeom prst="rect">
                      <a:avLst/>
                    </a:prstGeom>
                    <a:noFill/>
                    <a:ln>
                      <a:noFill/>
                    </a:ln>
                  </pic:spPr>
                </pic:pic>
              </a:graphicData>
            </a:graphic>
          </wp:inline>
        </w:drawing>
      </w:r>
      <w:r>
        <w:drawing>
          <wp:inline distT="0" distB="0" distL="114300" distR="114300">
            <wp:extent cx="5221605" cy="3498215"/>
            <wp:effectExtent l="0" t="0" r="5715" b="698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6"/>
                    <a:stretch>
                      <a:fillRect/>
                    </a:stretch>
                  </pic:blipFill>
                  <pic:spPr>
                    <a:xfrm>
                      <a:off x="0" y="0"/>
                      <a:ext cx="5221605" cy="3498215"/>
                    </a:xfrm>
                    <a:prstGeom prst="rect">
                      <a:avLst/>
                    </a:prstGeom>
                    <a:noFill/>
                    <a:ln>
                      <a:noFill/>
                    </a:ln>
                  </pic:spPr>
                </pic:pic>
              </a:graphicData>
            </a:graphic>
          </wp:inline>
        </w:drawing>
      </w:r>
      <w:r>
        <w:rPr>
          <w:rFonts w:hint="eastAsia" w:ascii="Times New Roman" w:hAnsi="Times New Roman" w:eastAsia="宋体" w:cs="Times New Roman"/>
          <w:sz w:val="24"/>
          <w:szCs w:val="28"/>
          <w:lang w:eastAsia="zh-CN"/>
        </w:rPr>
        <w:drawing>
          <wp:inline distT="0" distB="0" distL="114300" distR="114300">
            <wp:extent cx="5279390" cy="3556635"/>
            <wp:effectExtent l="0" t="0" r="8890" b="9525"/>
            <wp:docPr id="4" name="图片 3" descr="1673242938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1673242938991"/>
                    <pic:cNvPicPr>
                      <a:picLocks noChangeAspect="1"/>
                    </pic:cNvPicPr>
                  </pic:nvPicPr>
                  <pic:blipFill>
                    <a:blip r:embed="rId7"/>
                    <a:stretch>
                      <a:fillRect/>
                    </a:stretch>
                  </pic:blipFill>
                  <pic:spPr>
                    <a:xfrm>
                      <a:off x="0" y="0"/>
                      <a:ext cx="5279390" cy="3556635"/>
                    </a:xfrm>
                    <a:prstGeom prst="rect">
                      <a:avLst/>
                    </a:prstGeom>
                    <a:noFill/>
                    <a:ln>
                      <a:noFill/>
                    </a:ln>
                  </pic:spPr>
                </pic:pic>
              </a:graphicData>
            </a:graphic>
          </wp:inline>
        </w:drawing>
      </w:r>
      <w:r>
        <w:drawing>
          <wp:inline distT="0" distB="0" distL="114300" distR="114300">
            <wp:extent cx="5268595" cy="4399280"/>
            <wp:effectExtent l="0" t="0" r="4445" b="5080"/>
            <wp:docPr id="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pic:cNvPicPr>
                      <a:picLocks noChangeAspect="1"/>
                    </pic:cNvPicPr>
                  </pic:nvPicPr>
                  <pic:blipFill>
                    <a:blip r:embed="rId8"/>
                    <a:stretch>
                      <a:fillRect/>
                    </a:stretch>
                  </pic:blipFill>
                  <pic:spPr>
                    <a:xfrm>
                      <a:off x="0" y="0"/>
                      <a:ext cx="5268595" cy="4399280"/>
                    </a:xfrm>
                    <a:prstGeom prst="rect">
                      <a:avLst/>
                    </a:prstGeom>
                    <a:noFill/>
                    <a:ln>
                      <a:noFill/>
                    </a:ln>
                  </pic:spPr>
                </pic:pic>
              </a:graphicData>
            </a:graphic>
          </wp:inline>
        </w:drawing>
      </w:r>
    </w:p>
    <w:p>
      <w:pPr>
        <w:adjustRightInd w:val="0"/>
        <w:snapToGrid w:val="0"/>
        <w:spacing w:line="600" w:lineRule="exact"/>
        <w:ind w:firstLine="640"/>
        <w:rPr>
          <w:rFonts w:hint="eastAsia" w:ascii="Times New Roman" w:hAnsi="Times New Roman" w:eastAsia="黑体"/>
          <w:color w:val="000000" w:themeColor="text1"/>
          <w:sz w:val="28"/>
          <w:szCs w:val="28"/>
          <w14:textFill>
            <w14:solidFill>
              <w14:schemeClr w14:val="tx1"/>
            </w14:solidFill>
          </w14:textFill>
        </w:rPr>
      </w:pPr>
      <w:r>
        <w:rPr>
          <w:rFonts w:ascii="Times New Roman" w:hAnsi="Times New Roman" w:eastAsia="黑体"/>
          <w:color w:val="000000" w:themeColor="text1"/>
          <w:sz w:val="32"/>
          <w:szCs w:val="32"/>
          <w14:textFill>
            <w14:solidFill>
              <w14:schemeClr w14:val="tx1"/>
            </w14:solidFill>
          </w14:textFill>
        </w:rPr>
        <w:t>三、适宜区域</w:t>
      </w:r>
    </w:p>
    <w:p>
      <w:pPr>
        <w:pStyle w:val="3"/>
        <w:ind w:left="0" w:leftChars="0" w:firstLine="560" w:firstLineChars="200"/>
        <w:rPr>
          <w:rFonts w:hint="eastAsia" w:ascii="仿宋_GB2312" w:hAnsi="仿宋_GB2312" w:eastAsia="仿宋_GB2312" w:cs="仿宋_GB2312"/>
          <w:kern w:val="2"/>
          <w:sz w:val="28"/>
          <w:szCs w:val="28"/>
          <w:lang w:val="en-US" w:eastAsia="zh-CN" w:bidi="ar-SA"/>
        </w:rPr>
      </w:pPr>
      <w:r>
        <w:rPr>
          <w:rFonts w:hint="eastAsia" w:ascii="仿宋_GB2312" w:hAnsi="仿宋_GB2312" w:eastAsia="仿宋_GB2312" w:cs="仿宋_GB2312"/>
          <w:kern w:val="2"/>
          <w:sz w:val="28"/>
          <w:szCs w:val="28"/>
          <w:lang w:val="en-US" w:eastAsia="zh-CN" w:bidi="ar-SA"/>
        </w:rPr>
        <w:t>贵州高海拔区域的毕节、六盘水、威宁等地6-9月夏秋季节进行错季种植；贵州其他低海拔区域进行冬春季节在贵州应季种植。</w:t>
      </w:r>
    </w:p>
    <w:p>
      <w:pPr>
        <w:numPr>
          <w:ilvl w:val="0"/>
          <w:numId w:val="3"/>
        </w:numPr>
        <w:adjustRightInd w:val="0"/>
        <w:snapToGrid w:val="0"/>
        <w:spacing w:line="600" w:lineRule="exact"/>
        <w:ind w:firstLine="640"/>
        <w:rPr>
          <w:rFonts w:hint="eastAsia" w:ascii="Times New Roman" w:hAnsi="Times New Roman" w:eastAsia="黑体"/>
          <w:color w:val="000000" w:themeColor="text1"/>
          <w:sz w:val="28"/>
          <w:szCs w:val="28"/>
          <w14:textFill>
            <w14:solidFill>
              <w14:schemeClr w14:val="tx1"/>
            </w14:solidFill>
          </w14:textFill>
        </w:rPr>
      </w:pPr>
      <w:r>
        <w:rPr>
          <w:rFonts w:ascii="Times New Roman" w:hAnsi="Times New Roman" w:eastAsia="黑体"/>
          <w:color w:val="000000" w:themeColor="text1"/>
          <w:sz w:val="32"/>
          <w:szCs w:val="32"/>
          <w14:textFill>
            <w14:solidFill>
              <w14:schemeClr w14:val="tx1"/>
            </w14:solidFill>
          </w14:textFill>
        </w:rPr>
        <w:t>注意事项</w:t>
      </w:r>
    </w:p>
    <w:p>
      <w:pPr>
        <w:pStyle w:val="3"/>
        <w:ind w:left="0" w:leftChars="0" w:firstLine="560" w:firstLineChars="200"/>
        <w:rPr>
          <w:rFonts w:hint="eastAsia" w:ascii="仿宋_GB2312" w:hAnsi="仿宋_GB2312" w:eastAsia="仿宋_GB2312" w:cs="仿宋_GB2312"/>
          <w:kern w:val="2"/>
          <w:sz w:val="28"/>
          <w:szCs w:val="28"/>
          <w:lang w:val="en-US" w:eastAsia="zh-CN" w:bidi="ar-SA"/>
        </w:rPr>
      </w:pPr>
      <w:r>
        <w:rPr>
          <w:rFonts w:hint="default" w:ascii="仿宋_GB2312" w:hAnsi="仿宋_GB2312" w:eastAsia="仿宋_GB2312" w:cs="仿宋_GB2312"/>
          <w:kern w:val="2"/>
          <w:sz w:val="28"/>
          <w:szCs w:val="28"/>
          <w:lang w:val="en-US" w:eastAsia="zh-CN" w:bidi="ar-SA"/>
        </w:rPr>
        <w:t>在栽培过程中应该注意适度的通风和保持相对湿度，避免产生畸形菇</w:t>
      </w:r>
      <w:r>
        <w:rPr>
          <w:rFonts w:hint="eastAsia" w:ascii="仿宋_GB2312" w:hAnsi="仿宋_GB2312" w:eastAsia="仿宋_GB2312" w:cs="仿宋_GB2312"/>
          <w:kern w:val="2"/>
          <w:sz w:val="28"/>
          <w:szCs w:val="28"/>
          <w:lang w:val="en-US" w:eastAsia="zh-CN" w:bidi="ar-SA"/>
        </w:rPr>
        <w:t>，同时栽培过程中要严格遵守平菇高质量菌种标准化制作、栽培菌包的规范化生产、栽培技术的规范操作管理和并注重病虫害的及时和有效防控，喷水通风要看天看菇，空气湿度85%~90％，适宜温度，随其长大逐渐加强通风，菌盖边缘较薄时采收，切勿强水喷、硬风吹、珊瑚期前喷菇。做到绿色栽培，良种良法配套</w:t>
      </w:r>
      <w:r>
        <w:rPr>
          <w:rFonts w:hint="default" w:ascii="仿宋_GB2312" w:hAnsi="仿宋_GB2312" w:eastAsia="仿宋_GB2312" w:cs="仿宋_GB2312"/>
          <w:kern w:val="2"/>
          <w:sz w:val="28"/>
          <w:szCs w:val="28"/>
          <w:lang w:val="en-US" w:eastAsia="zh-CN" w:bidi="ar-SA"/>
        </w:rPr>
        <w:t>。</w:t>
      </w:r>
    </w:p>
    <w:p>
      <w:pPr>
        <w:snapToGrid w:val="0"/>
        <w:spacing w:line="560" w:lineRule="exact"/>
        <w:ind w:firstLine="640" w:firstLineChars="200"/>
        <w:rPr>
          <w:rFonts w:ascii="Times New Roman" w:hAnsi="Times New Roman" w:eastAsia="黑体"/>
          <w:color w:val="000000" w:themeColor="text1"/>
          <w:sz w:val="32"/>
          <w:szCs w:val="32"/>
          <w14:textFill>
            <w14:solidFill>
              <w14:schemeClr w14:val="tx1"/>
            </w14:solidFill>
          </w14:textFill>
        </w:rPr>
      </w:pPr>
    </w:p>
    <w:p>
      <w:pPr>
        <w:snapToGrid w:val="0"/>
        <w:spacing w:line="560" w:lineRule="exact"/>
        <w:ind w:firstLine="640" w:firstLineChars="200"/>
        <w:rPr>
          <w:rFonts w:ascii="Times New Roman" w:hAnsi="Times New Roman" w:eastAsia="黑体"/>
          <w:color w:val="000000" w:themeColor="text1"/>
          <w:sz w:val="28"/>
          <w:szCs w:val="28"/>
          <w14:textFill>
            <w14:solidFill>
              <w14:schemeClr w14:val="tx1"/>
            </w14:solidFill>
          </w14:textFill>
        </w:rPr>
      </w:pPr>
      <w:r>
        <w:rPr>
          <w:rFonts w:ascii="Times New Roman" w:hAnsi="Times New Roman" w:eastAsia="黑体"/>
          <w:color w:val="000000" w:themeColor="text1"/>
          <w:sz w:val="32"/>
          <w:szCs w:val="32"/>
          <w14:textFill>
            <w14:solidFill>
              <w14:schemeClr w14:val="tx1"/>
            </w14:solidFill>
          </w14:textFill>
        </w:rPr>
        <w:t>五、技术依托单位</w:t>
      </w:r>
    </w:p>
    <w:p>
      <w:pPr>
        <w:adjustRightInd w:val="0"/>
        <w:snapToGrid w:val="0"/>
        <w:spacing w:line="360" w:lineRule="auto"/>
        <w:ind w:firstLine="562" w:firstLineChars="200"/>
        <w:rPr>
          <w:rFonts w:hint="default" w:ascii="仿宋_GB2312" w:hAnsi="仿宋_GB2312" w:eastAsia="仿宋_GB2312" w:cs="仿宋_GB2312"/>
          <w:b/>
          <w:color w:val="000000"/>
          <w:sz w:val="28"/>
          <w:szCs w:val="28"/>
          <w:lang w:val="en-US" w:eastAsia="zh-CN"/>
        </w:rPr>
      </w:pPr>
      <w:r>
        <w:rPr>
          <w:rFonts w:hint="eastAsia" w:ascii="仿宋_GB2312" w:hAnsi="仿宋_GB2312" w:eastAsia="仿宋_GB2312" w:cs="仿宋_GB2312"/>
          <w:b/>
          <w:color w:val="000000"/>
          <w:sz w:val="28"/>
          <w:szCs w:val="28"/>
        </w:rPr>
        <w:t>1.</w:t>
      </w:r>
      <w:r>
        <w:rPr>
          <w:rFonts w:hint="eastAsia" w:ascii="仿宋_GB2312" w:hAnsi="仿宋_GB2312" w:eastAsia="仿宋_GB2312" w:cs="仿宋_GB2312"/>
          <w:b/>
          <w:color w:val="000000"/>
          <w:sz w:val="28"/>
          <w:szCs w:val="28"/>
          <w:lang w:val="en-US" w:eastAsia="zh-CN"/>
        </w:rPr>
        <w:t>贵州大学（贵州省食用菌产业技术体系）</w:t>
      </w:r>
    </w:p>
    <w:p>
      <w:pPr>
        <w:adjustRightInd w:val="0"/>
        <w:snapToGrid w:val="0"/>
        <w:spacing w:line="360" w:lineRule="auto"/>
        <w:ind w:firstLine="560" w:firstLineChars="200"/>
        <w:rPr>
          <w:rFonts w:hint="default" w:ascii="仿宋_GB2312" w:hAnsi="仿宋_GB2312" w:eastAsia="仿宋_GB2312" w:cs="仿宋_GB2312"/>
          <w:sz w:val="28"/>
          <w:szCs w:val="28"/>
          <w:lang w:val="en-US" w:eastAsia="zh-CN"/>
        </w:rPr>
      </w:pPr>
      <w:r>
        <w:rPr>
          <w:rFonts w:hint="eastAsia" w:ascii="仿宋_GB2312" w:hAnsi="仿宋_GB2312" w:eastAsia="仿宋_GB2312" w:cs="仿宋_GB2312"/>
          <w:sz w:val="28"/>
          <w:szCs w:val="28"/>
        </w:rPr>
        <w:t>联系地址：</w:t>
      </w:r>
      <w:r>
        <w:rPr>
          <w:rFonts w:hint="eastAsia" w:ascii="仿宋_GB2312" w:hAnsi="仿宋_GB2312" w:eastAsia="仿宋_GB2312" w:cs="仿宋_GB2312"/>
          <w:sz w:val="28"/>
          <w:szCs w:val="28"/>
          <w:lang w:val="en-US" w:eastAsia="zh-CN"/>
        </w:rPr>
        <w:t>贵阳市花溪区甲秀南路南端贵州大学西校区崇学楼</w:t>
      </w:r>
    </w:p>
    <w:p>
      <w:pPr>
        <w:adjustRightInd w:val="0"/>
        <w:snapToGrid w:val="0"/>
        <w:spacing w:line="360" w:lineRule="auto"/>
        <w:ind w:firstLine="560" w:firstLineChars="200"/>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rPr>
        <w:t>邮政编码：</w:t>
      </w:r>
      <w:r>
        <w:rPr>
          <w:rFonts w:hint="eastAsia" w:ascii="仿宋_GB2312" w:hAnsi="仿宋_GB2312" w:eastAsia="仿宋_GB2312" w:cs="仿宋_GB2312"/>
          <w:sz w:val="28"/>
          <w:szCs w:val="28"/>
          <w:lang w:val="en-US" w:eastAsia="zh-CN"/>
        </w:rPr>
        <w:t>550025</w:t>
      </w:r>
    </w:p>
    <w:p>
      <w:pPr>
        <w:adjustRightInd w:val="0"/>
        <w:snapToGrid w:val="0"/>
        <w:spacing w:line="360" w:lineRule="auto"/>
        <w:ind w:firstLine="560" w:firstLineChars="200"/>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rPr>
        <w:t>联 系 人：</w:t>
      </w:r>
      <w:r>
        <w:rPr>
          <w:rFonts w:hint="eastAsia" w:ascii="仿宋_GB2312" w:hAnsi="仿宋_GB2312" w:eastAsia="仿宋_GB2312" w:cs="仿宋_GB2312"/>
          <w:sz w:val="28"/>
          <w:szCs w:val="28"/>
          <w:lang w:val="en-US" w:eastAsia="zh-CN"/>
        </w:rPr>
        <w:t>田风华</w:t>
      </w:r>
    </w:p>
    <w:p>
      <w:pPr>
        <w:adjustRightInd w:val="0"/>
        <w:snapToGrid w:val="0"/>
        <w:spacing w:line="360" w:lineRule="auto"/>
        <w:ind w:firstLine="560" w:firstLineChars="200"/>
        <w:rPr>
          <w:rFonts w:hint="default" w:ascii="仿宋_GB2312" w:hAnsi="仿宋_GB2312" w:eastAsia="仿宋_GB2312" w:cs="仿宋_GB2312"/>
          <w:sz w:val="28"/>
          <w:szCs w:val="28"/>
          <w:lang w:val="en-US" w:eastAsia="zh-CN"/>
        </w:rPr>
      </w:pPr>
      <w:r>
        <w:rPr>
          <w:rFonts w:hint="eastAsia" w:ascii="仿宋_GB2312" w:hAnsi="仿宋_GB2312" w:eastAsia="仿宋_GB2312" w:cs="仿宋_GB2312"/>
          <w:sz w:val="28"/>
          <w:szCs w:val="28"/>
        </w:rPr>
        <w:t>联系电话：</w:t>
      </w:r>
      <w:r>
        <w:rPr>
          <w:rFonts w:hint="eastAsia" w:ascii="仿宋_GB2312" w:hAnsi="仿宋_GB2312" w:eastAsia="仿宋_GB2312" w:cs="仿宋_GB2312"/>
          <w:sz w:val="28"/>
          <w:szCs w:val="28"/>
          <w:lang w:val="en-US" w:eastAsia="zh-CN"/>
        </w:rPr>
        <w:t>17704319096</w:t>
      </w:r>
    </w:p>
    <w:p>
      <w:pPr>
        <w:adjustRightInd w:val="0"/>
        <w:snapToGrid w:val="0"/>
        <w:spacing w:line="360" w:lineRule="auto"/>
        <w:ind w:firstLine="560" w:firstLineChars="200"/>
        <w:rPr>
          <w:rFonts w:hint="default" w:ascii="仿宋_GB2312" w:hAnsi="仿宋_GB2312" w:eastAsia="仿宋_GB2312" w:cs="仿宋_GB2312"/>
          <w:sz w:val="28"/>
          <w:szCs w:val="28"/>
          <w:lang w:val="en-US" w:eastAsia="zh-CN"/>
        </w:rPr>
      </w:pPr>
      <w:r>
        <w:rPr>
          <w:rFonts w:hint="eastAsia" w:ascii="仿宋_GB2312" w:hAnsi="仿宋_GB2312" w:eastAsia="仿宋_GB2312" w:cs="仿宋_GB2312"/>
          <w:sz w:val="28"/>
          <w:szCs w:val="28"/>
        </w:rPr>
        <w:t>电子邮箱：</w:t>
      </w:r>
      <w:r>
        <w:rPr>
          <w:rFonts w:hint="eastAsia" w:ascii="仿宋_GB2312" w:hAnsi="仿宋_GB2312" w:eastAsia="仿宋_GB2312" w:cs="仿宋_GB2312"/>
          <w:sz w:val="28"/>
          <w:szCs w:val="28"/>
          <w:lang w:val="en-US" w:eastAsia="zh-CN"/>
        </w:rPr>
        <w:t>mimitianfenghua@163.com</w:t>
      </w:r>
    </w:p>
    <w:p>
      <w:pPr>
        <w:adjustRightInd w:val="0"/>
        <w:snapToGrid w:val="0"/>
        <w:spacing w:line="360" w:lineRule="auto"/>
        <w:ind w:firstLine="562" w:firstLineChars="200"/>
        <w:rPr>
          <w:rFonts w:hint="default" w:ascii="仿宋_GB2312" w:hAnsi="仿宋_GB2312" w:eastAsia="仿宋_GB2312" w:cs="仿宋_GB2312"/>
          <w:b/>
          <w:color w:val="000000"/>
          <w:sz w:val="28"/>
          <w:szCs w:val="28"/>
          <w:lang w:val="en-US" w:eastAsia="zh-CN"/>
        </w:rPr>
      </w:pPr>
      <w:r>
        <w:rPr>
          <w:rFonts w:hint="eastAsia" w:ascii="仿宋_GB2312" w:hAnsi="仿宋_GB2312" w:eastAsia="仿宋_GB2312" w:cs="仿宋_GB2312"/>
          <w:b/>
          <w:color w:val="000000"/>
          <w:sz w:val="28"/>
          <w:szCs w:val="28"/>
          <w:lang w:val="en-US" w:eastAsia="zh-CN"/>
        </w:rPr>
        <w:t>2</w:t>
      </w:r>
      <w:r>
        <w:rPr>
          <w:rFonts w:hint="eastAsia" w:ascii="仿宋_GB2312" w:hAnsi="仿宋_GB2312" w:eastAsia="仿宋_GB2312" w:cs="仿宋_GB2312"/>
          <w:b/>
          <w:color w:val="000000"/>
          <w:sz w:val="28"/>
          <w:szCs w:val="28"/>
        </w:rPr>
        <w:t>.贵州七水生物科技有限公司</w:t>
      </w:r>
    </w:p>
    <w:p>
      <w:pPr>
        <w:adjustRightInd w:val="0"/>
        <w:snapToGrid w:val="0"/>
        <w:spacing w:line="360" w:lineRule="auto"/>
        <w:ind w:firstLine="560" w:firstLineChars="20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联系地址：贵州省六盘水市水城区双水街道建业社区</w:t>
      </w:r>
    </w:p>
    <w:p>
      <w:pPr>
        <w:adjustRightInd w:val="0"/>
        <w:snapToGrid w:val="0"/>
        <w:spacing w:line="360" w:lineRule="auto"/>
        <w:ind w:firstLine="560" w:firstLineChars="200"/>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rPr>
        <w:t>邮政编码：553026</w:t>
      </w:r>
    </w:p>
    <w:p>
      <w:pPr>
        <w:adjustRightInd w:val="0"/>
        <w:snapToGrid w:val="0"/>
        <w:spacing w:line="360" w:lineRule="auto"/>
        <w:ind w:firstLine="560" w:firstLineChars="200"/>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rPr>
        <w:t>联 系 人：</w:t>
      </w:r>
      <w:r>
        <w:rPr>
          <w:rFonts w:hint="eastAsia" w:ascii="仿宋_GB2312" w:hAnsi="仿宋_GB2312" w:eastAsia="仿宋_GB2312" w:cs="仿宋_GB2312"/>
          <w:sz w:val="28"/>
          <w:szCs w:val="28"/>
          <w:lang w:val="en-US" w:eastAsia="zh-CN"/>
        </w:rPr>
        <w:t>刘春雨</w:t>
      </w:r>
    </w:p>
    <w:p>
      <w:pPr>
        <w:adjustRightInd w:val="0"/>
        <w:snapToGrid w:val="0"/>
        <w:spacing w:line="360" w:lineRule="auto"/>
        <w:ind w:firstLine="560" w:firstLineChars="200"/>
        <w:rPr>
          <w:rFonts w:hint="default" w:ascii="仿宋_GB2312" w:hAnsi="仿宋_GB2312" w:eastAsia="仿宋_GB2312" w:cs="仿宋_GB2312"/>
          <w:sz w:val="28"/>
          <w:szCs w:val="28"/>
          <w:lang w:val="en-US" w:eastAsia="zh-CN"/>
        </w:rPr>
      </w:pPr>
      <w:r>
        <w:rPr>
          <w:rFonts w:hint="eastAsia" w:ascii="仿宋_GB2312" w:hAnsi="仿宋_GB2312" w:eastAsia="仿宋_GB2312" w:cs="仿宋_GB2312"/>
          <w:sz w:val="28"/>
          <w:szCs w:val="28"/>
        </w:rPr>
        <w:t>联系电话：</w:t>
      </w:r>
      <w:r>
        <w:rPr>
          <w:rFonts w:hint="eastAsia" w:ascii="仿宋_GB2312" w:hAnsi="仿宋_GB2312" w:eastAsia="仿宋_GB2312" w:cs="仿宋_GB2312"/>
          <w:sz w:val="28"/>
          <w:szCs w:val="28"/>
          <w:lang w:val="en-US" w:eastAsia="zh-CN"/>
        </w:rPr>
        <w:t>18885856777</w:t>
      </w:r>
    </w:p>
    <w:p>
      <w:pPr>
        <w:numPr>
          <w:ilvl w:val="0"/>
          <w:numId w:val="0"/>
        </w:numPr>
        <w:adjustRightInd w:val="0"/>
        <w:snapToGrid w:val="0"/>
        <w:spacing w:line="360" w:lineRule="auto"/>
        <w:ind w:firstLine="562" w:firstLineChars="200"/>
        <w:rPr>
          <w:rFonts w:hint="eastAsia" w:ascii="仿宋_GB2312" w:hAnsi="仿宋_GB2312" w:eastAsia="仿宋_GB2312" w:cs="仿宋_GB2312"/>
          <w:b/>
          <w:color w:val="000000"/>
          <w:sz w:val="28"/>
          <w:szCs w:val="28"/>
        </w:rPr>
      </w:pPr>
      <w:r>
        <w:rPr>
          <w:rFonts w:hint="eastAsia" w:ascii="仿宋_GB2312" w:hAnsi="仿宋_GB2312" w:eastAsia="仿宋_GB2312" w:cs="仿宋_GB2312"/>
          <w:b/>
          <w:color w:val="000000"/>
          <w:sz w:val="28"/>
          <w:szCs w:val="28"/>
          <w:lang w:val="en-US" w:eastAsia="zh-CN"/>
        </w:rPr>
        <w:t>3.</w:t>
      </w:r>
      <w:r>
        <w:rPr>
          <w:rFonts w:hint="eastAsia" w:ascii="仿宋_GB2312" w:hAnsi="仿宋_GB2312" w:eastAsia="仿宋_GB2312" w:cs="仿宋_GB2312"/>
          <w:b/>
          <w:color w:val="000000"/>
          <w:sz w:val="28"/>
          <w:szCs w:val="28"/>
        </w:rPr>
        <w:t>七星关区红堰绿源农民专业合作社</w:t>
      </w:r>
    </w:p>
    <w:p>
      <w:pPr>
        <w:adjustRightInd w:val="0"/>
        <w:snapToGrid w:val="0"/>
        <w:spacing w:line="360" w:lineRule="auto"/>
        <w:ind w:firstLine="560" w:firstLineChars="200"/>
        <w:rPr>
          <w:rFonts w:hint="default" w:ascii="仿宋_GB2312" w:hAnsi="仿宋_GB2312" w:eastAsia="仿宋_GB2312" w:cs="仿宋_GB2312"/>
          <w:sz w:val="28"/>
          <w:szCs w:val="28"/>
          <w:lang w:val="en-US" w:eastAsia="zh-CN"/>
        </w:rPr>
      </w:pPr>
      <w:r>
        <w:rPr>
          <w:rFonts w:hint="eastAsia" w:ascii="仿宋_GB2312" w:hAnsi="仿宋_GB2312" w:eastAsia="仿宋_GB2312" w:cs="仿宋_GB2312"/>
          <w:sz w:val="28"/>
          <w:szCs w:val="28"/>
        </w:rPr>
        <w:t>联系地址：</w:t>
      </w:r>
      <w:r>
        <w:rPr>
          <w:rFonts w:hint="eastAsia" w:ascii="仿宋_GB2312" w:hAnsi="仿宋_GB2312" w:eastAsia="仿宋_GB2312" w:cs="仿宋_GB2312"/>
          <w:sz w:val="28"/>
          <w:szCs w:val="28"/>
          <w:lang w:val="en-US" w:eastAsia="zh-CN"/>
        </w:rPr>
        <w:t>毕节市七星关区赶场坝社区居民委员会</w:t>
      </w:r>
    </w:p>
    <w:p>
      <w:pPr>
        <w:adjustRightInd w:val="0"/>
        <w:snapToGrid w:val="0"/>
        <w:spacing w:line="360" w:lineRule="auto"/>
        <w:ind w:firstLine="560" w:firstLineChars="200"/>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rPr>
        <w:t>邮政编码：550081</w:t>
      </w:r>
    </w:p>
    <w:p>
      <w:pPr>
        <w:adjustRightInd w:val="0"/>
        <w:snapToGrid w:val="0"/>
        <w:spacing w:line="360" w:lineRule="auto"/>
        <w:ind w:firstLine="560" w:firstLineChars="200"/>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rPr>
        <w:t>联 系 人：</w:t>
      </w:r>
      <w:r>
        <w:rPr>
          <w:rFonts w:hint="eastAsia" w:ascii="仿宋_GB2312" w:hAnsi="仿宋_GB2312" w:eastAsia="仿宋_GB2312" w:cs="仿宋_GB2312"/>
          <w:sz w:val="28"/>
          <w:szCs w:val="28"/>
          <w:lang w:val="en-US" w:eastAsia="zh-CN"/>
        </w:rPr>
        <w:t>张翅</w:t>
      </w:r>
    </w:p>
    <w:p>
      <w:pPr>
        <w:adjustRightInd w:val="0"/>
        <w:snapToGrid w:val="0"/>
        <w:spacing w:line="360" w:lineRule="auto"/>
        <w:ind w:firstLine="560" w:firstLineChars="200"/>
        <w:rPr>
          <w:rFonts w:hint="default" w:ascii="仿宋_GB2312" w:hAnsi="仿宋_GB2312" w:eastAsia="仿宋_GB2312" w:cs="仿宋_GB2312"/>
          <w:sz w:val="28"/>
          <w:szCs w:val="28"/>
          <w:lang w:val="en-US" w:eastAsia="zh-CN"/>
        </w:rPr>
      </w:pPr>
      <w:r>
        <w:rPr>
          <w:rFonts w:hint="eastAsia" w:ascii="仿宋_GB2312" w:hAnsi="仿宋_GB2312" w:eastAsia="仿宋_GB2312" w:cs="仿宋_GB2312"/>
          <w:sz w:val="28"/>
          <w:szCs w:val="28"/>
        </w:rPr>
        <w:t>联系电话：</w:t>
      </w:r>
      <w:r>
        <w:rPr>
          <w:rFonts w:hint="eastAsia" w:ascii="仿宋_GB2312" w:hAnsi="仿宋_GB2312" w:eastAsia="仿宋_GB2312" w:cs="仿宋_GB2312"/>
          <w:sz w:val="28"/>
          <w:szCs w:val="28"/>
          <w:lang w:val="en-US" w:eastAsia="zh-CN"/>
        </w:rPr>
        <w:t>13885738230</w:t>
      </w:r>
    </w:p>
    <w:p>
      <w:pPr>
        <w:adjustRightInd w:val="0"/>
        <w:snapToGrid w:val="0"/>
        <w:spacing w:line="360" w:lineRule="auto"/>
        <w:ind w:firstLine="562" w:firstLineChars="200"/>
        <w:rPr>
          <w:rFonts w:hint="eastAsia" w:ascii="仿宋_GB2312" w:hAnsi="仿宋_GB2312" w:eastAsia="仿宋_GB2312" w:cs="仿宋_GB2312"/>
          <w:b/>
          <w:color w:val="000000"/>
          <w:sz w:val="28"/>
          <w:szCs w:val="28"/>
        </w:rPr>
      </w:pPr>
      <w:r>
        <w:rPr>
          <w:rFonts w:hint="eastAsia" w:ascii="仿宋_GB2312" w:hAnsi="仿宋_GB2312" w:eastAsia="仿宋_GB2312" w:cs="仿宋_GB2312"/>
          <w:b/>
          <w:color w:val="000000"/>
          <w:sz w:val="28"/>
          <w:szCs w:val="28"/>
          <w:lang w:val="en-US" w:eastAsia="zh-CN"/>
        </w:rPr>
        <w:t>4.</w:t>
      </w:r>
      <w:r>
        <w:rPr>
          <w:rFonts w:hint="eastAsia" w:ascii="仿宋_GB2312" w:hAnsi="仿宋_GB2312" w:eastAsia="仿宋_GB2312" w:cs="仿宋_GB2312"/>
          <w:b/>
          <w:color w:val="000000"/>
          <w:sz w:val="28"/>
          <w:szCs w:val="28"/>
        </w:rPr>
        <w:t>贵州省康群缘生物科技有限公司</w:t>
      </w:r>
    </w:p>
    <w:p>
      <w:pPr>
        <w:adjustRightInd w:val="0"/>
        <w:snapToGrid w:val="0"/>
        <w:spacing w:line="360" w:lineRule="auto"/>
        <w:ind w:firstLine="560" w:firstLineChars="200"/>
        <w:rPr>
          <w:rFonts w:hint="default" w:ascii="仿宋_GB2312" w:hAnsi="仿宋_GB2312" w:eastAsia="仿宋_GB2312" w:cs="仿宋_GB2312"/>
          <w:sz w:val="28"/>
          <w:szCs w:val="28"/>
          <w:lang w:val="en-US" w:eastAsia="zh-CN"/>
        </w:rPr>
      </w:pPr>
      <w:r>
        <w:rPr>
          <w:rFonts w:hint="eastAsia" w:ascii="仿宋_GB2312" w:hAnsi="仿宋_GB2312" w:eastAsia="仿宋_GB2312" w:cs="仿宋_GB2312"/>
          <w:sz w:val="28"/>
          <w:szCs w:val="28"/>
        </w:rPr>
        <w:t>联系地址：贵州省六盘水市水城区杨梅乡姬官营村</w:t>
      </w:r>
    </w:p>
    <w:p>
      <w:pPr>
        <w:adjustRightInd w:val="0"/>
        <w:snapToGrid w:val="0"/>
        <w:spacing w:line="360" w:lineRule="auto"/>
        <w:ind w:firstLine="560" w:firstLineChars="200"/>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rPr>
        <w:t>邮政编码：553017</w:t>
      </w:r>
    </w:p>
    <w:p>
      <w:pPr>
        <w:adjustRightInd w:val="0"/>
        <w:snapToGrid w:val="0"/>
        <w:spacing w:line="360" w:lineRule="auto"/>
        <w:ind w:firstLine="560" w:firstLineChars="200"/>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rPr>
        <w:t>联 系 人：</w:t>
      </w:r>
      <w:r>
        <w:rPr>
          <w:rFonts w:hint="eastAsia" w:ascii="仿宋_GB2312" w:hAnsi="仿宋_GB2312" w:eastAsia="仿宋_GB2312" w:cs="仿宋_GB2312"/>
          <w:sz w:val="28"/>
          <w:szCs w:val="28"/>
          <w:lang w:val="en-US" w:eastAsia="zh-CN"/>
        </w:rPr>
        <w:t>程雷</w:t>
      </w:r>
    </w:p>
    <w:p>
      <w:pPr>
        <w:adjustRightInd w:val="0"/>
        <w:snapToGrid w:val="0"/>
        <w:spacing w:line="360" w:lineRule="auto"/>
        <w:ind w:firstLine="560" w:firstLineChars="200"/>
        <w:rPr>
          <w:rFonts w:hint="default" w:ascii="仿宋_GB2312" w:hAnsi="仿宋_GB2312" w:eastAsia="仿宋_GB2312" w:cs="仿宋_GB2312"/>
          <w:sz w:val="28"/>
          <w:szCs w:val="28"/>
          <w:lang w:val="en-US" w:eastAsia="zh-CN"/>
        </w:rPr>
      </w:pPr>
      <w:r>
        <w:rPr>
          <w:rFonts w:hint="eastAsia" w:ascii="仿宋_GB2312" w:hAnsi="仿宋_GB2312" w:eastAsia="仿宋_GB2312" w:cs="仿宋_GB2312"/>
          <w:sz w:val="28"/>
          <w:szCs w:val="28"/>
        </w:rPr>
        <w:t>联系电话：</w:t>
      </w:r>
      <w:r>
        <w:rPr>
          <w:rFonts w:hint="eastAsia" w:ascii="仿宋_GB2312" w:hAnsi="仿宋_GB2312" w:eastAsia="仿宋_GB2312" w:cs="仿宋_GB2312"/>
          <w:sz w:val="28"/>
          <w:szCs w:val="28"/>
          <w:lang w:val="en-US" w:eastAsia="zh-CN"/>
        </w:rPr>
        <w:t>18188083980</w:t>
      </w:r>
    </w:p>
    <w:p/>
    <w:sectPr>
      <w:footerReference r:id="rId3" w:type="default"/>
      <w:pgSz w:w="11906" w:h="16838"/>
      <w:pgMar w:top="1440" w:right="1800" w:bottom="1440" w:left="1800" w:header="851" w:footer="992" w:gutter="0"/>
      <w:pgNumType w:fmt="numberInDash"/>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AFF" w:usb1="C0007841"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华文中宋">
    <w:altName w:val="宋体"/>
    <w:panose1 w:val="02010600040101010101"/>
    <w:charset w:val="86"/>
    <w:family w:val="auto"/>
    <w:pitch w:val="default"/>
    <w:sig w:usb0="00000000" w:usb1="00000000" w:usb2="00000000" w:usb3="00000000" w:csb0="0004009F" w:csb1="DFD70000"/>
  </w:font>
  <w:font w:name="楷体_GB2312">
    <w:panose1 w:val="02010609030101010101"/>
    <w:charset w:val="86"/>
    <w:family w:val="modern"/>
    <w:pitch w:val="default"/>
    <w:sig w:usb0="00000001" w:usb1="080E0000" w:usb2="00000000" w:usb3="00000000" w:csb0="00040000" w:csb1="00000000"/>
  </w:font>
  <w:font w:name="楷体">
    <w:panose1 w:val="02010609060101010101"/>
    <w:charset w:val="86"/>
    <w:family w:val="modern"/>
    <w:pitch w:val="default"/>
    <w:sig w:usb0="800002BF" w:usb1="38CF7CFA" w:usb2="00000016" w:usb3="00000000" w:csb0="00040001" w:csb1="00000000"/>
  </w:font>
  <w:font w:name="仿宋_GB2312">
    <w:panose1 w:val="02010609030101010101"/>
    <w:charset w:val="86"/>
    <w:family w:val="modern"/>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  \* MERGEFORMAT </w:instrText>
                          </w:r>
                          <w:r>
                            <w:rPr>
                              <w:rFonts w:hint="eastAsia" w:ascii="宋体" w:hAnsi="宋体" w:eastAsia="宋体" w:cs="宋体"/>
                              <w:sz w:val="28"/>
                              <w:szCs w:val="28"/>
                            </w:rPr>
                            <w:fldChar w:fldCharType="separate"/>
                          </w:r>
                          <w:r>
                            <w:rPr>
                              <w:rFonts w:hint="eastAsia" w:ascii="宋体" w:hAnsi="宋体" w:eastAsia="宋体" w:cs="宋体"/>
                              <w:sz w:val="28"/>
                              <w:szCs w:val="28"/>
                            </w:rPr>
                            <w:t>1</w:t>
                          </w:r>
                          <w:r>
                            <w:rPr>
                              <w:rFonts w:hint="eastAsia" w:ascii="宋体" w:hAnsi="宋体" w:eastAsia="宋体" w:cs="宋体"/>
                              <w:sz w:val="28"/>
                              <w:szCs w:val="28"/>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zSVju0AAAAAUBAAAPAAAAAAAAAAEAIAAA&#10;ACIAAABkcnMvZG93bnJldi54bWxQSwECFAAUAAAACACHTuJAXtCZFRQCAAATBAAADgAAAAAAAAAB&#10;ACAAAAAfAQAAZHJzL2Uyb0RvYy54bWxQSwUGAAAAAAYABgBZAQAApQUAAAAA&#10;">
              <v:fill on="f" focussize="0,0"/>
              <v:stroke on="f" weight="0.5pt"/>
              <v:imagedata o:title=""/>
              <o:lock v:ext="edit" aspectratio="f"/>
              <v:textbox inset="0mm,0mm,0mm,0mm" style="mso-fit-shape-to-text:t;">
                <w:txbxContent>
                  <w:p>
                    <w:pPr>
                      <w:pStyle w:val="4"/>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  \* MERGEFORMAT </w:instrText>
                    </w:r>
                    <w:r>
                      <w:rPr>
                        <w:rFonts w:hint="eastAsia" w:ascii="宋体" w:hAnsi="宋体" w:eastAsia="宋体" w:cs="宋体"/>
                        <w:sz w:val="28"/>
                        <w:szCs w:val="28"/>
                      </w:rPr>
                      <w:fldChar w:fldCharType="separate"/>
                    </w:r>
                    <w:r>
                      <w:rPr>
                        <w:rFonts w:hint="eastAsia" w:ascii="宋体" w:hAnsi="宋体" w:eastAsia="宋体" w:cs="宋体"/>
                        <w:sz w:val="28"/>
                        <w:szCs w:val="28"/>
                      </w:rPr>
                      <w:t>1</w:t>
                    </w:r>
                    <w:r>
                      <w:rPr>
                        <w:rFonts w:hint="eastAsia" w:ascii="宋体" w:hAnsi="宋体" w:eastAsia="宋体" w:cs="宋体"/>
                        <w:sz w:val="28"/>
                        <w:szCs w:val="28"/>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9A57959"/>
    <w:multiLevelType w:val="singleLevel"/>
    <w:tmpl w:val="89A57959"/>
    <w:lvl w:ilvl="0" w:tentative="0">
      <w:start w:val="6"/>
      <w:numFmt w:val="chineseCounting"/>
      <w:lvlText w:val="(%1)"/>
      <w:lvlJc w:val="left"/>
      <w:pPr>
        <w:tabs>
          <w:tab w:val="left" w:pos="312"/>
        </w:tabs>
      </w:pPr>
      <w:rPr>
        <w:rFonts w:hint="eastAsia"/>
      </w:rPr>
    </w:lvl>
  </w:abstractNum>
  <w:abstractNum w:abstractNumId="1">
    <w:nsid w:val="208ABD7A"/>
    <w:multiLevelType w:val="singleLevel"/>
    <w:tmpl w:val="208ABD7A"/>
    <w:lvl w:ilvl="0" w:tentative="0">
      <w:start w:val="2"/>
      <w:numFmt w:val="chineseCounting"/>
      <w:suff w:val="nothing"/>
      <w:lvlText w:val="（%1）"/>
      <w:lvlJc w:val="left"/>
      <w:rPr>
        <w:rFonts w:hint="eastAsia"/>
      </w:rPr>
    </w:lvl>
  </w:abstractNum>
  <w:abstractNum w:abstractNumId="2">
    <w:nsid w:val="257FDAB1"/>
    <w:multiLevelType w:val="singleLevel"/>
    <w:tmpl w:val="257FDAB1"/>
    <w:lvl w:ilvl="0" w:tentative="0">
      <w:start w:val="4"/>
      <w:numFmt w:val="chineseCounting"/>
      <w:suff w:val="nothing"/>
      <w:lvlText w:val="%1、"/>
      <w:lvlJc w:val="left"/>
      <w:rPr>
        <w:rFonts w:hint="eastAsia"/>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DMyYjFlYjQyNzJjOTU2NWQ1MTI1MDllMWY1ZjQyZDYifQ=="/>
  </w:docVars>
  <w:rsids>
    <w:rsidRoot w:val="90F776BE"/>
    <w:rsid w:val="323B238C"/>
    <w:rsid w:val="417135B0"/>
    <w:rsid w:val="48A800F8"/>
    <w:rsid w:val="90F776BE"/>
    <w:rsid w:val="B3FDF4E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qFormat="1"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7">
    <w:name w:val="Default Paragraph Font"/>
    <w:semiHidden/>
    <w:qFormat/>
    <w:uiPriority w:val="0"/>
  </w:style>
  <w:style w:type="table" w:default="1" w:styleId="6">
    <w:name w:val="Normal Table"/>
    <w:semiHidden/>
    <w:qFormat/>
    <w:uiPriority w:val="0"/>
    <w:tblPr>
      <w:tblCellMar>
        <w:top w:w="0" w:type="dxa"/>
        <w:left w:w="108" w:type="dxa"/>
        <w:bottom w:w="0" w:type="dxa"/>
        <w:right w:w="108" w:type="dxa"/>
      </w:tblCellMar>
    </w:tblPr>
  </w:style>
  <w:style w:type="paragraph" w:customStyle="1" w:styleId="2">
    <w:name w:val="Heading2"/>
    <w:basedOn w:val="1"/>
    <w:next w:val="1"/>
    <w:qFormat/>
    <w:uiPriority w:val="99"/>
    <w:pPr>
      <w:keepNext/>
      <w:keepLines/>
      <w:spacing w:line="360" w:lineRule="auto"/>
      <w:ind w:firstLine="420" w:firstLineChars="200"/>
    </w:pPr>
    <w:rPr>
      <w:rFonts w:ascii="Times New Roman" w:hAnsi="Times New Roman"/>
    </w:rPr>
  </w:style>
  <w:style w:type="paragraph" w:styleId="3">
    <w:name w:val="table of authorities"/>
    <w:basedOn w:val="1"/>
    <w:next w:val="1"/>
    <w:qFormat/>
    <w:uiPriority w:val="0"/>
    <w:pPr>
      <w:ind w:left="420" w:leftChars="200"/>
    </w:pPr>
    <w:rPr>
      <w:rFonts w:ascii="Times New Roman" w:hAnsi="Times New Roman" w:eastAsia="宋体"/>
    </w:rPr>
  </w:style>
  <w:style w:type="paragraph" w:styleId="4">
    <w:name w:val="footer"/>
    <w:basedOn w:val="1"/>
    <w:qFormat/>
    <w:uiPriority w:val="0"/>
    <w:pPr>
      <w:tabs>
        <w:tab w:val="center" w:pos="4153"/>
        <w:tab w:val="right" w:pos="8306"/>
      </w:tabs>
      <w:snapToGrid w:val="0"/>
      <w:jc w:val="left"/>
    </w:pPr>
    <w:rPr>
      <w:sz w:val="18"/>
    </w:rPr>
  </w:style>
  <w:style w:type="paragraph" w:styleId="5">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customStyle="1" w:styleId="8">
    <w:name w:val="UserStyle_0"/>
    <w:basedOn w:val="9"/>
    <w:next w:val="1"/>
    <w:qFormat/>
    <w:uiPriority w:val="0"/>
    <w:pPr>
      <w:spacing w:line="600" w:lineRule="exact"/>
      <w:ind w:firstLine="480" w:firstLineChars="200"/>
      <w:jc w:val="both"/>
      <w:textAlignment w:val="baseline"/>
    </w:pPr>
    <w:rPr>
      <w:rFonts w:ascii="宋体" w:hAnsi="宋体" w:eastAsia="宋体" w:cs="Times New Roman"/>
      <w:b/>
      <w:kern w:val="2"/>
      <w:sz w:val="21"/>
      <w:szCs w:val="24"/>
      <w:lang w:val="en-US" w:eastAsia="zh-CN" w:bidi="ar-SA"/>
    </w:rPr>
  </w:style>
  <w:style w:type="paragraph" w:customStyle="1" w:styleId="9">
    <w:name w:val="UserStyle_1"/>
    <w:next w:val="8"/>
    <w:qFormat/>
    <w:uiPriority w:val="0"/>
    <w:pPr>
      <w:jc w:val="both"/>
      <w:textAlignment w:val="baseline"/>
    </w:pPr>
    <w:rPr>
      <w:rFonts w:ascii="Calibri" w:hAnsi="Calibri" w:eastAsia="宋体" w:cs="Times New Roman"/>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1.xml"/><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numbering" Target="numbering.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2</TotalTime>
  <ScaleCrop>false</ScaleCrop>
  <LinksUpToDate>false</LinksUpToDate>
  <CharactersWithSpaces>0</CharactersWithSpaces>
  <Application>WPS Office_11.8.6.9023_F1E327BC-269C-435d-A152-05C5408002CA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2024-01-17T23:31:00Z</dcterms:created>
  <dc:creator>ysgz</dc:creator>
  <cp:lastModifiedBy>Administrator</cp:lastModifiedBy>
  <dcterms:modified xsi:type="dcterms:W3CDTF">2024-04-08T03:07:46Z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2052-11.8.6.9023</vt:lpwstr>
  </property>
  <property fmtid="{D5CDD505-2E9C-101B-9397-08002B2CF9AE}" pid="3" name="ICV">
    <vt:lpwstr>44DBAB1908894728AA725B1B4D840EC6_12</vt:lpwstr>
  </property>
</Properties>
</file>