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Lines="0" w:beforeAutospacing="0" w:afterLines="0" w:afterAutospacing="0" w:line="600" w:lineRule="exact"/>
        <w:ind w:firstLine="0" w:firstLineChars="0"/>
        <w:rPr>
          <w:rFonts w:hint="default" w:ascii="Times New Roman" w:hAnsi="Times New Roman" w:eastAsia="华文中宋" w:cs="Times New Roman"/>
          <w:b/>
          <w:bCs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华文中宋" w:cs="Times New Roman"/>
          <w:b/>
          <w:bCs w:val="0"/>
          <w:sz w:val="36"/>
          <w:szCs w:val="36"/>
          <w:lang w:val="en-US" w:eastAsia="zh-CN"/>
        </w:rPr>
        <w:t>水稻科学施肥生产技术</w:t>
      </w:r>
    </w:p>
    <w:p>
      <w:pPr>
        <w:numPr>
          <w:ilvl w:val="0"/>
          <w:numId w:val="0"/>
        </w:numPr>
        <w:ind w:leftChars="0"/>
        <w:rPr>
          <w:rFonts w:hint="eastAsia" w:eastAsia="仿宋_GB2312" w:cs="Times New Roman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eastAsia="仿宋_GB2312" w:cs="Times New Roman"/>
          <w:b/>
          <w:bCs/>
          <w:sz w:val="32"/>
          <w:szCs w:val="32"/>
          <w:lang w:val="en-US" w:eastAsia="zh-CN"/>
        </w:rPr>
        <w:t>一、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技术概述</w:t>
      </w:r>
    </w:p>
    <w:p>
      <w:pPr>
        <w:numPr>
          <w:ilvl w:val="0"/>
          <w:numId w:val="1"/>
        </w:numPr>
        <w:ind w:leftChars="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技术基本情况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水稻施肥主要问题是大部分农户氮磷肥用量偏高，大量的氮肥集中在前期施用，氮肥施用时期不合理，微量元素缺乏时有发生。农户施肥方法不合理，随整地同时施底肥的农户比较多，长期淹水灌溉后直接追肥，影响肥料吸收效果。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通过科学施肥，使施用的肥料发挥最大的效益，提高水稻产量，并不断增进地力，做到用地与养地相结合。</w:t>
      </w:r>
    </w:p>
    <w:p>
      <w:pPr>
        <w:numPr>
          <w:ilvl w:val="0"/>
          <w:numId w:val="1"/>
        </w:numPr>
        <w:ind w:leftChars="0"/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技术示范推广情况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贵阳市农业农村局连续多年发布“水稻科学施肥指导意见”，指导区域农户科学施肥。贵阳市农业农村局采用该技术小面积实收亩产均在450千克以上，最高达到533千克。2022年贵阳市水稻科学施肥面积达29.98万亩。目前该技术正在贵阳市水稻主产区推广应用。</w:t>
      </w:r>
    </w:p>
    <w:p>
      <w:pPr>
        <w:numPr>
          <w:ilvl w:val="0"/>
          <w:numId w:val="1"/>
        </w:numPr>
        <w:ind w:leftChars="0"/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提质增效情况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和常规技术相比，应用该技术可增产水稻10%以上，水分、肥料利用率提高10%以上，降低化肥、农药用量5%以上，亩增收节支60元以上，同时秸秆全量还田且覆盖在耕层表面，避免土壤板结，提高土壤蓄水保墒能力，土壤肥力不断提高，水土流失减少，并可杜绝因秸秆焚烧造成的环境污染。通过优质高产水稻新品种应用且生产过程中减肥、减药，提高稻米品质。</w:t>
      </w:r>
    </w:p>
    <w:p>
      <w:pPr>
        <w:numPr>
          <w:ilvl w:val="0"/>
          <w:numId w:val="1"/>
        </w:numPr>
        <w:ind w:leftChars="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技术获奖情况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eastAsia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未申报科技奖励。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eastAsia="仿宋_GB2312" w:cs="Times New Roman"/>
          <w:b/>
          <w:bCs/>
          <w:sz w:val="32"/>
          <w:szCs w:val="32"/>
          <w:lang w:val="en-US" w:eastAsia="zh-CN"/>
        </w:rPr>
        <w:t>二、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技术要点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（一）优质高产水稻新品种选择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茎秆粗壮、生物学产量高、适应性好、分蘖力强、丰产稳产、落粒性好、抗稻瘟病、条纹叶枯病、矮缩病、综合性状优。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（二）水稻两段式育秧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将水稻的整个育苗过程分成两个阶段：第一段育苗(母床阶段)。可采用有防寒措施的大棚进行第一段育苗，种子亩用量约5公斤。第二段育苗(子床阶段)。这时已进入正常育苗时间，当母床的秧苗长到 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2~3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叶时，进行第一次移栽。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（三）</w:t>
      </w:r>
      <w:r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苗床追肥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秧苗 2.5 叶期发现脱肥，每平方米用硫酸 1.5~2.0g，硫酸锌 0.25g，稀释 100 倍液叶面喷肥，喷后及时用清水冲洗叶面。秧苗可采用苗床施磷，起秧前6小时每平方米撒施磷酸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二铵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 150g，或过磷酸 250g，追肥后喷清水洗苗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（四）增施有机肥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稻田旋耕之前，亩施腐熟农家肥1000公斤左右或商品有机肥300公斤左右，适量减少化肥用量。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（五）测深施肥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秧苗长到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5~6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叶时，通过水稻侧深施肥机（图1），完成插秧与基肥施用，达到降低化肥施用量，提高化肥利用率的目的。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（六）化肥施肥用量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产量水平600公斤/亩以上，亩施氮肥8-12公斤，磷肥5-7公斤，钾肥6-8公斤；产量水平500-600公斤/亩，亩施氮肥8-11公斤，磷肥4-5公斤，钾肥5-6公斤；产量水平400-500公斤/亩，亩施氮肥7-9公斤，磷肥3-4公斤，钾肥4-5公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（七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）化肥</w:t>
      </w:r>
      <w:r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施肥时期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氮肥运筹按基肥:蘖肥:穗肥=4:3:3施用，穗肥可分为两次施用，提高氮肥当季利用效率、钾肥做基肥和穗肥两次施用、磷肥做基肥一次施用。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262245" cy="3506470"/>
            <wp:effectExtent l="0" t="0" r="10795" b="13970"/>
            <wp:docPr id="2" name="图片 2" descr="a35b5f49100247388b919a66280382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35b5f49100247388b919a66280382e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350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0" w:firstLineChars="0"/>
        <w:jc w:val="center"/>
        <w:textAlignment w:val="auto"/>
        <w:rPr>
          <w:rFonts w:hint="default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图 1 水稻侧深施肥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eastAsia="仿宋_GB2312" w:cs="Times New Roman"/>
          <w:b/>
          <w:bCs/>
          <w:sz w:val="32"/>
          <w:szCs w:val="32"/>
          <w:lang w:val="en-US" w:eastAsia="zh-CN"/>
        </w:rPr>
        <w:t>三、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注意事项</w:t>
      </w:r>
    </w:p>
    <w:p>
      <w:pPr>
        <w:numPr>
          <w:ilvl w:val="0"/>
          <w:numId w:val="0"/>
        </w:numPr>
        <w:ind w:left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（一）注意控制氮肥</w:t>
      </w:r>
    </w:p>
    <w:p>
      <w:pPr>
        <w:numPr>
          <w:ilvl w:val="0"/>
          <w:numId w:val="0"/>
        </w:numPr>
        <w:ind w:leftChars="200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水稻过量施用氨素肥，不仅会造成无效分孽增多，变青、倒伏、病虫害加剧，导致空批粒多，结实率下降，影响水稻产量。</w:t>
      </w:r>
    </w:p>
    <w:p>
      <w:pPr>
        <w:numPr>
          <w:ilvl w:val="0"/>
          <w:numId w:val="0"/>
        </w:numPr>
        <w:ind w:leftChars="200"/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二</w:t>
      </w:r>
      <w:r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）要注意施足有机肥</w:t>
      </w:r>
    </w:p>
    <w:p>
      <w:pPr>
        <w:numPr>
          <w:ilvl w:val="0"/>
          <w:numId w:val="0"/>
        </w:numPr>
        <w:ind w:left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有机肥含有各种养分，可改善土壤通气和吸肥保水特性，促进稻株稳健生长，获得高产优质。</w:t>
      </w:r>
    </w:p>
    <w:p>
      <w:pPr>
        <w:numPr>
          <w:ilvl w:val="0"/>
          <w:numId w:val="0"/>
        </w:numPr>
        <w:ind w:leftChars="200"/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三</w:t>
      </w:r>
      <w:r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）要注意重视施用钾肥</w:t>
      </w:r>
    </w:p>
    <w:p>
      <w:pPr>
        <w:numPr>
          <w:ilvl w:val="0"/>
          <w:numId w:val="0"/>
        </w:numPr>
        <w:ind w:leftChars="200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钾肥可增强植株活力，促进养分合成与运转，加强光合作用延长叶的功能期，使谷粒充实饱满，提高产量。</w:t>
      </w:r>
    </w:p>
    <w:sectPr>
      <w:pgSz w:w="11906" w:h="16838"/>
      <w:pgMar w:top="1440" w:right="1304" w:bottom="1440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文泉驿微米黑">
    <w:altName w:val="黑体"/>
    <w:panose1 w:val="020B0606030804020204"/>
    <w:charset w:val="86"/>
    <w:family w:val="auto"/>
    <w:pitch w:val="default"/>
    <w:sig w:usb0="00000000" w:usb1="00000000" w:usb2="00800036" w:usb3="00000000" w:csb0="603E01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297B68"/>
    <w:multiLevelType w:val="singleLevel"/>
    <w:tmpl w:val="4C297B6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ZWQ1NjRhMGU0OWRjM2MwM2YwZGRmY2JmYzJlYmUifQ=="/>
  </w:docVars>
  <w:rsids>
    <w:rsidRoot w:val="0ACB7816"/>
    <w:rsid w:val="02934557"/>
    <w:rsid w:val="06890338"/>
    <w:rsid w:val="09F50B09"/>
    <w:rsid w:val="0ACB7816"/>
    <w:rsid w:val="15BC38A3"/>
    <w:rsid w:val="1B8D332A"/>
    <w:rsid w:val="24232461"/>
    <w:rsid w:val="35A64341"/>
    <w:rsid w:val="36665D06"/>
    <w:rsid w:val="3C107D91"/>
    <w:rsid w:val="3C647EFC"/>
    <w:rsid w:val="42116435"/>
    <w:rsid w:val="42A81FF3"/>
    <w:rsid w:val="42F85891"/>
    <w:rsid w:val="432E6885"/>
    <w:rsid w:val="481B067F"/>
    <w:rsid w:val="4F7806A0"/>
    <w:rsid w:val="50461010"/>
    <w:rsid w:val="51164CDE"/>
    <w:rsid w:val="51876099"/>
    <w:rsid w:val="525305C0"/>
    <w:rsid w:val="58F94F82"/>
    <w:rsid w:val="5A4A36CA"/>
    <w:rsid w:val="5B3B0A77"/>
    <w:rsid w:val="5F5F006B"/>
    <w:rsid w:val="69271CE8"/>
    <w:rsid w:val="70E75BC9"/>
    <w:rsid w:val="71E1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ind w:firstLine="600" w:firstLineChars="200"/>
      <w:jc w:val="both"/>
    </w:pPr>
    <w:rPr>
      <w:rFonts w:ascii="Times New Roman" w:hAnsi="Times New Roman" w:eastAsia="宋体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jc w:val="center"/>
      <w:outlineLvl w:val="0"/>
    </w:pPr>
    <w:rPr>
      <w:rFonts w:ascii="Times New Roman" w:hAnsi="Times New Roman" w:eastAsia="黑体"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outlineLvl w:val="1"/>
    </w:pPr>
    <w:rPr>
      <w:rFonts w:ascii="Times New Roman" w:hAnsi="Times New Roman" w:eastAsia="黑体"/>
      <w:sz w:val="30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outlineLvl w:val="2"/>
    </w:pPr>
    <w:rPr>
      <w:rFonts w:ascii="Times New Roman" w:hAnsi="Times New Roman" w:eastAsia="楷体_GB2312"/>
      <w:b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outlineLvl w:val="3"/>
    </w:pPr>
    <w:rPr>
      <w:rFonts w:ascii="Times New Roman" w:hAnsi="Times New Roman"/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2023-09-13T09:43:00Z</dcterms:created>
  <dc:creator>柴冠群</dc:creator>
  <cp:lastModifiedBy>Chasing dreams of Langzhong</cp:lastModifiedBy>
  <dcterms:modified xsi:type="dcterms:W3CDTF">2024-02-27T08:29:53Z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8C875F0FD021440C88D4FE86ED8B7BCA_11</vt:lpwstr>
  </property>
</Properties>
</file>