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jc w:val="center"/>
        <w:rPr>
          <w:rFonts w:hint="eastAsia" w:ascii="方正小标宋简体" w:hAnsi="方正小标宋简体" w:eastAsia="方正小标宋简体" w:cs="方正小标宋简体"/>
          <w:b w:val="0"/>
          <w:bCs/>
          <w:sz w:val="36"/>
          <w:szCs w:val="36"/>
        </w:rPr>
      </w:pPr>
      <w:bookmarkStart w:id="0" w:name="_GoBack"/>
      <w:bookmarkEnd w:id="0"/>
      <w:r>
        <w:rPr>
          <w:rFonts w:hint="eastAsia" w:ascii="方正小标宋简体" w:hAnsi="方正小标宋简体" w:eastAsia="方正小标宋简体" w:cs="方正小标宋简体"/>
          <w:b w:val="0"/>
          <w:bCs/>
          <w:sz w:val="36"/>
          <w:szCs w:val="36"/>
        </w:rPr>
        <w:t>西南山地水稻钵苗育插秧机械化生产技术</w:t>
      </w:r>
    </w:p>
    <w:p>
      <w:pPr>
        <w:adjustRightInd w:val="0"/>
        <w:snapToGrid w:val="0"/>
        <w:spacing w:before="312" w:beforeLines="100" w:line="600" w:lineRule="exact"/>
        <w:ind w:firstLine="640" w:firstLineChars="200"/>
        <w:rPr>
          <w:rFonts w:ascii="Times New Roman" w:hAnsi="Times New Roman" w:eastAsia="黑体"/>
          <w:bCs/>
          <w:color w:val="000000" w:themeColor="text1"/>
          <w:sz w:val="32"/>
          <w:szCs w:val="32"/>
          <w14:textFill>
            <w14:solidFill>
              <w14:schemeClr w14:val="tx1"/>
            </w14:solidFill>
          </w14:textFill>
        </w:rPr>
      </w:pPr>
      <w:r>
        <w:rPr>
          <w:rFonts w:ascii="Times New Roman" w:hAnsi="Times New Roman" w:eastAsia="黑体"/>
          <w:bCs/>
          <w:color w:val="000000" w:themeColor="text1"/>
          <w:sz w:val="32"/>
          <w:szCs w:val="32"/>
          <w14:textFill>
            <w14:solidFill>
              <w14:schemeClr w14:val="tx1"/>
            </w14:solidFill>
          </w14:textFill>
        </w:rPr>
        <w:t>一、技术概述</w:t>
      </w:r>
    </w:p>
    <w:p>
      <w:pPr>
        <w:snapToGrid w:val="0"/>
        <w:spacing w:line="560" w:lineRule="exact"/>
        <w:ind w:firstLine="643" w:firstLineChars="200"/>
        <w:rPr>
          <w:rFonts w:ascii="Times New Roman" w:hAnsi="Times New Roman" w:eastAsia="楷体_GB2312"/>
          <w:color w:val="000000" w:themeColor="text1"/>
          <w:sz w:val="28"/>
          <w:szCs w:val="28"/>
          <w14:textFill>
            <w14:solidFill>
              <w14:schemeClr w14:val="tx1"/>
            </w14:solidFill>
          </w14:textFill>
        </w:rPr>
      </w:pPr>
      <w:r>
        <w:rPr>
          <w:rFonts w:ascii="Times New Roman" w:hAnsi="Times New Roman" w:eastAsia="楷体"/>
          <w:b/>
          <w:color w:val="000000" w:themeColor="text1"/>
          <w:sz w:val="32"/>
          <w:szCs w:val="32"/>
          <w14:textFill>
            <w14:solidFill>
              <w14:schemeClr w14:val="tx1"/>
            </w14:solidFill>
          </w14:textFill>
        </w:rPr>
        <w:t>（一）技术基本情况</w:t>
      </w:r>
    </w:p>
    <w:p>
      <w:pPr>
        <w:pStyle w:val="10"/>
        <w:spacing w:before="156" w:beforeLines="50"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我国喀斯特地貌占国土面积的三分之一。其中，集中分布在云贵高原的“西南喀斯特”山地面积占整个中国喀斯特面积的55%。据不完全统计，西南地区具有喀斯特山地地貌特征的水稻种植面积约3270万亩，主要集中在云黔渝桂四省，均是各省第一大粮食作物，对保障国家粮食安全具有重要战略地位。但是，土壤十分贫瘠的喀斯特地形和山地立体特点，非常不利于西南稻区水稻发展。贵州作为全国唯一没有平原的省份，水稻平均单产和机械化率均低于全国平均水平，粮食不能自给。《国务院关于支持贵州在新时代西部大开发上闯新路的意见》</w:t>
      </w:r>
      <w:r>
        <w:rPr>
          <w:rFonts w:ascii="仿宋" w:hAnsi="仿宋" w:eastAsia="仿宋" w:cs="Times New Roman"/>
          <w:sz w:val="28"/>
          <w:szCs w:val="28"/>
        </w:rPr>
        <w:t>(</w:t>
      </w:r>
      <w:r>
        <w:rPr>
          <w:rFonts w:hint="eastAsia" w:ascii="仿宋" w:hAnsi="仿宋" w:eastAsia="仿宋" w:cs="Times New Roman"/>
          <w:sz w:val="28"/>
          <w:szCs w:val="28"/>
        </w:rPr>
        <w:t>国发〔</w:t>
      </w:r>
      <w:r>
        <w:rPr>
          <w:rFonts w:ascii="仿宋" w:hAnsi="仿宋" w:eastAsia="仿宋" w:cs="Times New Roman"/>
          <w:sz w:val="28"/>
          <w:szCs w:val="28"/>
        </w:rPr>
        <w:t>2022</w:t>
      </w:r>
      <w:r>
        <w:rPr>
          <w:rFonts w:hint="eastAsia" w:ascii="仿宋" w:hAnsi="仿宋" w:eastAsia="仿宋" w:cs="Times New Roman"/>
          <w:sz w:val="28"/>
          <w:szCs w:val="28"/>
        </w:rPr>
        <w:t>〕</w:t>
      </w:r>
      <w:r>
        <w:rPr>
          <w:rFonts w:ascii="仿宋" w:hAnsi="仿宋" w:eastAsia="仿宋" w:cs="Times New Roman"/>
          <w:sz w:val="28"/>
          <w:szCs w:val="28"/>
        </w:rPr>
        <w:t>2</w:t>
      </w:r>
      <w:r>
        <w:rPr>
          <w:rFonts w:hint="eastAsia" w:ascii="仿宋" w:hAnsi="仿宋" w:eastAsia="仿宋" w:cs="Times New Roman"/>
          <w:sz w:val="28"/>
          <w:szCs w:val="28"/>
        </w:rPr>
        <w:t>号</w:t>
      </w:r>
      <w:r>
        <w:rPr>
          <w:rFonts w:ascii="仿宋" w:hAnsi="仿宋" w:eastAsia="仿宋" w:cs="Times New Roman"/>
          <w:sz w:val="28"/>
          <w:szCs w:val="28"/>
        </w:rPr>
        <w:t>)</w:t>
      </w:r>
      <w:r>
        <w:rPr>
          <w:rFonts w:hint="eastAsia" w:ascii="仿宋" w:hAnsi="仿宋" w:eastAsia="仿宋" w:cs="Times New Roman"/>
          <w:sz w:val="28"/>
          <w:szCs w:val="28"/>
        </w:rPr>
        <w:t>文件指出，要加快</w:t>
      </w:r>
      <w:r>
        <w:rPr>
          <w:rFonts w:ascii="仿宋" w:hAnsi="仿宋" w:eastAsia="仿宋" w:cs="Times New Roman"/>
          <w:sz w:val="28"/>
          <w:szCs w:val="28"/>
        </w:rPr>
        <w:t>山地适用小型农机研发推广应用，推进丘陵山区农田宜机化改造</w:t>
      </w:r>
      <w:r>
        <w:rPr>
          <w:rFonts w:hint="eastAsia" w:ascii="仿宋" w:hAnsi="仿宋" w:eastAsia="仿宋" w:cs="Times New Roman"/>
          <w:sz w:val="28"/>
          <w:szCs w:val="28"/>
        </w:rPr>
        <w:t>。开展水稻育插秧机械化生产技术示范，是当前和未来一段时期西南山地水稻生产中的“卡脖子技术”。</w:t>
      </w:r>
    </w:p>
    <w:p>
      <w:pPr>
        <w:adjustRightInd w:val="0"/>
        <w:snapToGrid w:val="0"/>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近年来，贵州大学和贵州省农作物技术推广总站水稻栽培团队深入研究了不同钵苗机插水稻群体下水稻冠层结构、冠层内环境特征和冠层生理特性及其与产量、品质的关系，明确了贵州钵苗机插水稻健康群体具体指标，提出了钵苗机插健康群体塑造的农艺途径和具体措施，并适度在贵定县、天柱县、兴义市等地进行钵苗机插优质丰产栽培技术的示范，增产效果明显，小面积核心示范区比当地对照增产幅度在16.3%</w:t>
      </w:r>
      <w:r>
        <w:rPr>
          <w:rFonts w:hint="eastAsia" w:ascii="宋体" w:hAnsi="宋体" w:eastAsia="宋体" w:cs="Times New Roman"/>
          <w:sz w:val="28"/>
          <w:szCs w:val="28"/>
        </w:rPr>
        <w:t>～</w:t>
      </w:r>
      <w:r>
        <w:rPr>
          <w:rFonts w:hint="eastAsia" w:ascii="仿宋" w:hAnsi="仿宋" w:eastAsia="仿宋" w:cs="Times New Roman"/>
          <w:sz w:val="28"/>
          <w:szCs w:val="28"/>
        </w:rPr>
        <w:t>29.9%，千亩核心示范区比当地对照增产幅度在14.7%</w:t>
      </w:r>
      <w:r>
        <w:rPr>
          <w:rFonts w:hint="eastAsia" w:ascii="宋体" w:hAnsi="宋体" w:eastAsia="宋体" w:cs="Times New Roman"/>
          <w:sz w:val="28"/>
          <w:szCs w:val="28"/>
        </w:rPr>
        <w:t>～</w:t>
      </w:r>
      <w:r>
        <w:rPr>
          <w:rFonts w:hint="eastAsia" w:ascii="仿宋" w:hAnsi="仿宋" w:eastAsia="仿宋" w:cs="Times New Roman"/>
          <w:sz w:val="28"/>
          <w:szCs w:val="28"/>
        </w:rPr>
        <w:t>15.6%。因此，全面开展西南山地水稻</w:t>
      </w:r>
      <w:r>
        <w:rPr>
          <w:rFonts w:hint="eastAsia" w:ascii="仿宋" w:hAnsi="仿宋" w:eastAsia="仿宋" w:cs="Times New Roman"/>
          <w:kern w:val="0"/>
          <w:sz w:val="28"/>
          <w:szCs w:val="28"/>
        </w:rPr>
        <w:t>钵苗育插秧机械化生产技术</w:t>
      </w:r>
      <w:r>
        <w:rPr>
          <w:rFonts w:hint="eastAsia" w:ascii="仿宋" w:hAnsi="仿宋" w:eastAsia="仿宋" w:cs="Times New Roman"/>
          <w:sz w:val="28"/>
          <w:szCs w:val="28"/>
        </w:rPr>
        <w:t>示范，通过核心区高产示范和辐射带动，推进西南山地水稻机械化种植，对提升西南地区山地水稻增产能力和粮食自给均具有重要战略意义。</w:t>
      </w:r>
    </w:p>
    <w:p>
      <w:pPr>
        <w:snapToGrid w:val="0"/>
        <w:spacing w:line="600" w:lineRule="exact"/>
        <w:ind w:firstLine="643"/>
        <w:rPr>
          <w:rFonts w:ascii="Times New Roman" w:hAnsi="Times New Roman" w:eastAsia="楷体_GB2312"/>
          <w:color w:val="000000" w:themeColor="text1"/>
          <w:sz w:val="28"/>
          <w:szCs w:val="28"/>
          <w14:textFill>
            <w14:solidFill>
              <w14:schemeClr w14:val="tx1"/>
            </w14:solidFill>
          </w14:textFill>
        </w:rPr>
      </w:pPr>
      <w:r>
        <w:rPr>
          <w:rFonts w:ascii="Times New Roman" w:hAnsi="Times New Roman" w:eastAsia="楷体"/>
          <w:b/>
          <w:color w:val="000000" w:themeColor="text1"/>
          <w:sz w:val="32"/>
          <w:szCs w:val="32"/>
          <w14:textFill>
            <w14:solidFill>
              <w14:schemeClr w14:val="tx1"/>
            </w14:solidFill>
          </w14:textFill>
        </w:rPr>
        <w:t>（二）技术示范推广情况</w:t>
      </w:r>
    </w:p>
    <w:p>
      <w:pPr>
        <w:adjustRightInd w:val="0"/>
        <w:snapToGrid w:val="0"/>
        <w:spacing w:before="156" w:beforeLines="50"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2022-2023年在贵定、天柱、兴义等地开展该技术示范，经邀请贵州省农作物技术推广总站、贵州省农业科学院等单位专家进行田间测产，2022年在贵定县进行百亩方示范，亩产达793.19kg，在兴义进行小面积示范，亩产达1012.1kg；2023年在贵定县开展千亩方示范，亩产达591.35kg,比当地对照增产14.7%；天柱县开展千亩方示范，亩产达625.8kg，比当地对照增产15.6%。</w:t>
      </w:r>
    </w:p>
    <w:p>
      <w:pPr>
        <w:snapToGrid w:val="0"/>
        <w:spacing w:line="600" w:lineRule="exact"/>
        <w:ind w:firstLine="643"/>
        <w:rPr>
          <w:rFonts w:ascii="Times New Roman" w:hAnsi="Times New Roman" w:eastAsia="楷体_GB2312"/>
          <w:color w:val="000000" w:themeColor="text1"/>
          <w:sz w:val="28"/>
          <w:szCs w:val="28"/>
          <w14:textFill>
            <w14:solidFill>
              <w14:schemeClr w14:val="tx1"/>
            </w14:solidFill>
          </w14:textFill>
        </w:rPr>
      </w:pPr>
      <w:r>
        <w:rPr>
          <w:rFonts w:ascii="Times New Roman" w:hAnsi="Times New Roman" w:eastAsia="楷体"/>
          <w:b/>
          <w:color w:val="000000" w:themeColor="text1"/>
          <w:sz w:val="32"/>
          <w:szCs w:val="32"/>
          <w14:textFill>
            <w14:solidFill>
              <w14:schemeClr w14:val="tx1"/>
            </w14:solidFill>
          </w14:textFill>
        </w:rPr>
        <w:t>（三）提质增效情况</w:t>
      </w:r>
    </w:p>
    <w:p>
      <w:pPr>
        <w:snapToGrid w:val="0"/>
        <w:spacing w:line="600" w:lineRule="exact"/>
        <w:ind w:firstLine="562"/>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1、经济效益</w:t>
      </w:r>
    </w:p>
    <w:p>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该技术具有高效的机械化播种、插秧、收获和无人机施肥和飞防等全程机械化特点，具有生产效率高和省工的功效；与传统育秧方式相比，每亩节约种子0.3公斤，每公斤种子按市价120元计算，每亩节约种子费用36元；与传统的水肥管理相比，该技术采用机插双层源库超高产精确定量栽培技术，主要包括精确定量施肥、干湿交替水分管理等核心技术，节约15%</w:t>
      </w:r>
      <w:r>
        <w:rPr>
          <w:rFonts w:hint="eastAsia" w:ascii="宋体" w:hAnsi="宋体" w:eastAsia="宋体" w:cs="Times New Roman"/>
          <w:sz w:val="28"/>
          <w:szCs w:val="28"/>
        </w:rPr>
        <w:t>～</w:t>
      </w:r>
      <w:r>
        <w:rPr>
          <w:rFonts w:hint="eastAsia" w:ascii="Times New Roman" w:hAnsi="Times New Roman" w:eastAsia="仿宋_GB2312" w:cs="Times New Roman"/>
          <w:sz w:val="28"/>
          <w:szCs w:val="28"/>
        </w:rPr>
        <w:t>20%的肥料成本；该技术增产效果明显，增产幅度按15%计算，每亩可增产75公斤，亩增收200元以上。</w:t>
      </w:r>
    </w:p>
    <w:p>
      <w:pPr>
        <w:snapToGrid w:val="0"/>
        <w:spacing w:line="600" w:lineRule="exact"/>
        <w:ind w:firstLine="562"/>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2、社会效益</w:t>
      </w:r>
    </w:p>
    <w:p>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在项目区进行水稻</w:t>
      </w:r>
      <w:r>
        <w:rPr>
          <w:rFonts w:hint="eastAsia" w:ascii="仿宋" w:hAnsi="仿宋" w:eastAsia="仿宋" w:cs="Times New Roman"/>
          <w:kern w:val="0"/>
          <w:sz w:val="28"/>
          <w:szCs w:val="28"/>
        </w:rPr>
        <w:t>钵苗育插机械化生产技术</w:t>
      </w:r>
      <w:r>
        <w:rPr>
          <w:rFonts w:hint="eastAsia" w:ascii="Times New Roman" w:hAnsi="Times New Roman" w:eastAsia="仿宋_GB2312" w:cs="Times New Roman"/>
          <w:sz w:val="28"/>
          <w:szCs w:val="28"/>
        </w:rPr>
        <w:t>培训，并采用参与式研究的形式让农民参加部分试验研究，培训农民1000人次，并定期组织农户和农技人员进行参观，从而提高农民开展水稻全程机械化的科学水平和积极性，同时水稻全程机械化的实施，可以转移劳动力，促进水稻生产的规模化经营。</w:t>
      </w:r>
    </w:p>
    <w:p>
      <w:pPr>
        <w:snapToGrid w:val="0"/>
        <w:spacing w:line="600" w:lineRule="exact"/>
        <w:ind w:firstLine="562"/>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3、环境效益</w:t>
      </w:r>
    </w:p>
    <w:p>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该技术示范推广，具有明显的生态环境效益，由于采用精确定量施肥技术和钵苗机插水稻健康群体构建技术，具有节肥的效果，因而能起到保护环境、减少环境污染的作用。</w:t>
      </w:r>
    </w:p>
    <w:p>
      <w:pPr>
        <w:snapToGrid w:val="0"/>
        <w:spacing w:line="600" w:lineRule="exact"/>
        <w:ind w:firstLine="643" w:firstLineChars="200"/>
        <w:rPr>
          <w:rFonts w:ascii="Times New Roman" w:hAnsi="Times New Roman" w:eastAsia="楷体_GB2312"/>
          <w:b/>
          <w:color w:val="000000" w:themeColor="text1"/>
          <w:sz w:val="28"/>
          <w:szCs w:val="28"/>
          <w14:textFill>
            <w14:solidFill>
              <w14:schemeClr w14:val="tx1"/>
            </w14:solidFill>
          </w14:textFill>
        </w:rPr>
      </w:pPr>
      <w:r>
        <w:rPr>
          <w:rFonts w:ascii="Times New Roman" w:hAnsi="Times New Roman" w:eastAsia="楷体"/>
          <w:b/>
          <w:color w:val="000000" w:themeColor="text1"/>
          <w:sz w:val="32"/>
          <w:szCs w:val="32"/>
          <w14:textFill>
            <w14:solidFill>
              <w14:schemeClr w14:val="tx1"/>
            </w14:solidFill>
          </w14:textFill>
        </w:rPr>
        <w:t>（四）技术获奖情况</w:t>
      </w:r>
    </w:p>
    <w:p>
      <w:pPr>
        <w:snapToGrid w:val="0"/>
        <w:spacing w:line="600" w:lineRule="exact"/>
        <w:ind w:firstLine="560" w:firstLineChars="200"/>
        <w:rPr>
          <w:rFonts w:ascii="仿宋_GB2312" w:hAnsi="Times New Roman" w:eastAsia="仿宋_GB2312"/>
          <w:color w:val="000000" w:themeColor="text1"/>
          <w:sz w:val="28"/>
          <w:szCs w:val="28"/>
          <w14:textFill>
            <w14:solidFill>
              <w14:schemeClr w14:val="tx1"/>
            </w14:solidFill>
          </w14:textFill>
        </w:rPr>
      </w:pPr>
      <w:r>
        <w:rPr>
          <w:rFonts w:hint="eastAsia" w:ascii="仿宋_GB2312" w:hAnsi="Times New Roman" w:eastAsia="仿宋_GB2312"/>
          <w:color w:val="000000" w:themeColor="text1"/>
          <w:sz w:val="28"/>
          <w:szCs w:val="28"/>
          <w14:textFill>
            <w14:solidFill>
              <w14:schemeClr w14:val="tx1"/>
            </w14:solidFill>
          </w14:textFill>
        </w:rPr>
        <w:t>以该技术为核心的“水稻弱势籽粒灌浆充实机理及调控关键技术创新与应用”和“长江中游稻作气候-土壤-作物协同优化体系及应用”分别获河南省科技进步一等奖和教育部科技进步一等奖。</w:t>
      </w:r>
    </w:p>
    <w:p>
      <w:pPr>
        <w:snapToGrid w:val="0"/>
        <w:spacing w:line="600" w:lineRule="exact"/>
        <w:ind w:firstLine="640" w:firstLineChars="200"/>
        <w:rPr>
          <w:rFonts w:ascii="Times New Roman" w:hAnsi="Times New Roman" w:eastAsia="黑体"/>
          <w:color w:val="000000" w:themeColor="text1"/>
          <w:sz w:val="28"/>
          <w:szCs w:val="28"/>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二、技术要点</w:t>
      </w:r>
    </w:p>
    <w:p>
      <w:pPr>
        <w:snapToGrid w:val="0"/>
        <w:spacing w:line="600" w:lineRule="exact"/>
        <w:ind w:firstLine="643" w:firstLineChars="200"/>
        <w:rPr>
          <w:rFonts w:ascii="Times New Roman" w:hAnsi="Times New Roman" w:eastAsia="楷体"/>
          <w:b/>
          <w:color w:val="000000" w:themeColor="text1"/>
          <w:sz w:val="32"/>
          <w:szCs w:val="32"/>
          <w14:textFill>
            <w14:solidFill>
              <w14:schemeClr w14:val="tx1"/>
            </w14:solidFill>
          </w14:textFill>
        </w:rPr>
      </w:pPr>
      <w:r>
        <w:rPr>
          <w:rFonts w:hint="eastAsia" w:ascii="Times New Roman" w:hAnsi="Times New Roman" w:eastAsia="楷体"/>
          <w:b/>
          <w:color w:val="000000" w:themeColor="text1"/>
          <w:sz w:val="32"/>
          <w:szCs w:val="32"/>
          <w14:textFill>
            <w14:solidFill>
              <w14:schemeClr w14:val="tx1"/>
            </w14:solidFill>
          </w14:textFill>
        </w:rPr>
        <w:t>（一）西南山地无纺布钵苗育秧机械化生产技术</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利用无纺布透气透水性的特点，并结合先进的钵苗育秧技术、苗期化控技术和精量播种技术，在育秧过程中，无需揭开无纺布和通风炼苗，无立枯病的发生，省工省事，易掌握和培育矮健苗。本团队目前已形成了一套国内先进的西南山地无纺布壮秧育秧技术。具体技术要点如下：</w:t>
      </w:r>
    </w:p>
    <w:p>
      <w:pPr>
        <w:snapToGrid w:val="0"/>
        <w:spacing w:line="600" w:lineRule="exact"/>
        <w:ind w:firstLine="562" w:firstLineChars="200"/>
        <w:rPr>
          <w:rFonts w:ascii="仿宋" w:hAnsi="仿宋" w:eastAsia="仿宋" w:cs="Times New Roman"/>
          <w:b/>
          <w:bCs/>
          <w:sz w:val="28"/>
          <w:szCs w:val="28"/>
        </w:rPr>
      </w:pPr>
      <w:r>
        <w:rPr>
          <w:rFonts w:hint="eastAsia" w:ascii="仿宋" w:hAnsi="仿宋" w:eastAsia="仿宋" w:cs="Times New Roman"/>
          <w:b/>
          <w:bCs/>
          <w:sz w:val="28"/>
          <w:szCs w:val="28"/>
        </w:rPr>
        <w:t>（1）播种期、需种量和秧龄</w:t>
      </w:r>
    </w:p>
    <w:p>
      <w:pPr>
        <w:snapToGrid w:val="0"/>
        <w:spacing w:line="600" w:lineRule="exact"/>
        <w:ind w:firstLine="560" w:firstLineChars="200"/>
        <w:rPr>
          <w:rFonts w:ascii="仿宋" w:hAnsi="仿宋" w:eastAsia="仿宋" w:cs="Times New Roman"/>
          <w:sz w:val="28"/>
          <w:szCs w:val="28"/>
        </w:rPr>
      </w:pPr>
      <w:r>
        <w:rPr>
          <w:rFonts w:hint="eastAsia" w:ascii="华文楷体" w:hAnsi="华文楷体" w:eastAsia="华文楷体" w:cs="Times New Roman"/>
          <w:sz w:val="28"/>
          <w:szCs w:val="28"/>
        </w:rPr>
        <w:t>①</w:t>
      </w:r>
      <w:r>
        <w:rPr>
          <w:rFonts w:hint="eastAsia" w:ascii="仿宋" w:hAnsi="仿宋" w:eastAsia="仿宋" w:cs="Times New Roman"/>
          <w:sz w:val="28"/>
          <w:szCs w:val="28"/>
        </w:rPr>
        <w:t>播种期</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根据当地的气候条件、品种特性和种植制度确定适宜的播种期，一般在海拔600米以上的地区，以清明节（4月5日）前后播种，在低海拔光温资源比较充足的地区以谷雨节（4月20）前后播种为宜。</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②需种量</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需种量杂交水稻种子每亩1-1.5kg，常规稻种子每亩2-3kg。</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③秧龄</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一般以4～5片叶为宜，在播种后20-35天内移栽（气温与秧苗的生长速度有关系）。一般苗高15-25cm最适宜机插。</w:t>
      </w:r>
    </w:p>
    <w:p>
      <w:pPr>
        <w:snapToGrid w:val="0"/>
        <w:spacing w:line="600" w:lineRule="exact"/>
        <w:ind w:firstLine="562" w:firstLineChars="200"/>
        <w:rPr>
          <w:rFonts w:ascii="仿宋" w:hAnsi="仿宋" w:eastAsia="仿宋" w:cs="Times New Roman"/>
          <w:b/>
          <w:bCs/>
          <w:sz w:val="28"/>
          <w:szCs w:val="28"/>
        </w:rPr>
      </w:pPr>
      <w:r>
        <w:rPr>
          <w:rFonts w:hint="eastAsia" w:ascii="仿宋" w:hAnsi="仿宋" w:eastAsia="仿宋" w:cs="Times New Roman"/>
          <w:b/>
          <w:bCs/>
          <w:sz w:val="28"/>
          <w:szCs w:val="28"/>
        </w:rPr>
        <w:t>（2）种子处理与浸种</w:t>
      </w:r>
    </w:p>
    <w:p>
      <w:pPr>
        <w:snapToGrid w:val="0"/>
        <w:spacing w:line="600" w:lineRule="exact"/>
        <w:ind w:firstLine="560" w:firstLineChars="200"/>
        <w:rPr>
          <w:rFonts w:ascii="仿宋" w:hAnsi="仿宋" w:eastAsia="仿宋" w:cs="Times New Roman"/>
          <w:sz w:val="28"/>
          <w:szCs w:val="28"/>
        </w:rPr>
      </w:pPr>
      <w:r>
        <w:rPr>
          <w:rFonts w:hint="eastAsia" w:ascii="华文楷体" w:hAnsi="华文楷体" w:eastAsia="华文楷体" w:cs="Times New Roman"/>
          <w:sz w:val="28"/>
          <w:szCs w:val="28"/>
        </w:rPr>
        <w:t>①</w:t>
      </w:r>
      <w:r>
        <w:rPr>
          <w:rFonts w:hint="eastAsia" w:ascii="仿宋" w:hAnsi="仿宋" w:eastAsia="仿宋" w:cs="Times New Roman"/>
          <w:sz w:val="28"/>
          <w:szCs w:val="28"/>
        </w:rPr>
        <w:t>种子质量要求</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要求发芽率和净度足够高，符合水稻种子的相关标准。</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②晒种</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播种前将稻种翻晒2-3d，打破种子休眠，提高种子发芽率。</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③浸种与拌种</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浸种1-2天吸水饱和后用清水漂洗捞出沥干，在播种前一天晚上捞出种子沥干保持潮湿待拌种，以露白为宜，用拌种剂拌种，自然晾干谷种表皮水分待播种。</w:t>
      </w:r>
    </w:p>
    <w:p>
      <w:pPr>
        <w:pStyle w:val="11"/>
        <w:numPr>
          <w:ilvl w:val="0"/>
          <w:numId w:val="1"/>
        </w:numPr>
        <w:snapToGrid w:val="0"/>
        <w:spacing w:line="600" w:lineRule="exact"/>
        <w:ind w:firstLineChars="0"/>
        <w:rPr>
          <w:rFonts w:ascii="仿宋" w:hAnsi="仿宋" w:eastAsia="仿宋" w:cs="Times New Roman"/>
          <w:b/>
          <w:bCs/>
          <w:sz w:val="28"/>
          <w:szCs w:val="28"/>
        </w:rPr>
      </w:pPr>
      <w:r>
        <w:rPr>
          <w:rFonts w:hint="eastAsia" w:ascii="仿宋" w:hAnsi="仿宋" w:eastAsia="仿宋" w:cs="Times New Roman"/>
          <w:b/>
          <w:bCs/>
          <w:sz w:val="28"/>
          <w:szCs w:val="28"/>
        </w:rPr>
        <w:t>床土和育秧盘</w:t>
      </w:r>
    </w:p>
    <w:p>
      <w:pPr>
        <w:pStyle w:val="11"/>
        <w:numPr>
          <w:ilvl w:val="1"/>
          <w:numId w:val="1"/>
        </w:numPr>
        <w:snapToGrid w:val="0"/>
        <w:spacing w:line="600" w:lineRule="exact"/>
        <w:ind w:firstLineChars="0"/>
        <w:jc w:val="left"/>
        <w:rPr>
          <w:rFonts w:ascii="仿宋" w:hAnsi="仿宋" w:eastAsia="仿宋" w:cs="Times New Roman"/>
          <w:sz w:val="28"/>
          <w:szCs w:val="28"/>
        </w:rPr>
      </w:pPr>
      <w:r>
        <w:rPr>
          <w:rFonts w:hint="eastAsia" w:ascii="仿宋" w:hAnsi="仿宋" w:eastAsia="仿宋" w:cs="Times New Roman"/>
          <w:sz w:val="28"/>
          <w:szCs w:val="28"/>
        </w:rPr>
        <w:t>底土准备</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方法一：一个钵苗盘准备总的重量为2.2kg的泥土（包括底土和盖土）。取土要求最好是疏松肥沃表层土壤，用0.5cm眼筛子过筛待用/或者用粉碎机进行粉碎，用手捏成土团后，自由落地能分散开为宜的泥土。如果泥土不肥沃，最好在土中加入20%育秧基质和1%“旱育保姆”、“草根拌土剂”类的壮秧类药肥或者调节剂。方法二：全部选择使用水稻育秧基质，每盘需要准备2.7L，即1m</w:t>
      </w:r>
      <w:r>
        <w:rPr>
          <w:rFonts w:hint="eastAsia" w:ascii="仿宋" w:hAnsi="仿宋" w:eastAsia="仿宋" w:cs="Times New Roman"/>
          <w:sz w:val="28"/>
          <w:szCs w:val="28"/>
          <w:vertAlign w:val="superscript"/>
        </w:rPr>
        <w:t>3</w:t>
      </w:r>
      <w:r>
        <w:rPr>
          <w:rFonts w:hint="eastAsia" w:ascii="仿宋" w:hAnsi="仿宋" w:eastAsia="仿宋" w:cs="Times New Roman"/>
          <w:sz w:val="28"/>
          <w:szCs w:val="28"/>
        </w:rPr>
        <w:t>的泥土或者基质，可以播370盘左右。</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②盖土准备</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土壤疏松，可以将就作为盖土，如果粘性太重，按照泥土：育苗基质为2：1的比例准备盖土，每盘大概0.8kg的盖土。</w:t>
      </w:r>
    </w:p>
    <w:p>
      <w:pPr>
        <w:snapToGrid w:val="0"/>
        <w:spacing w:line="600" w:lineRule="exact"/>
        <w:ind w:firstLine="560" w:firstLineChars="200"/>
        <w:rPr>
          <w:rFonts w:ascii="仿宋" w:hAnsi="仿宋" w:eastAsia="仿宋" w:cs="Times New Roman"/>
          <w:sz w:val="28"/>
          <w:szCs w:val="28"/>
        </w:rPr>
      </w:pPr>
      <w:r>
        <w:rPr>
          <w:rFonts w:hint="eastAsia" w:ascii="华文楷体" w:hAnsi="华文楷体" w:eastAsia="华文楷体" w:cs="Times New Roman"/>
          <w:sz w:val="28"/>
          <w:szCs w:val="28"/>
        </w:rPr>
        <w:t>③</w:t>
      </w:r>
      <w:r>
        <w:rPr>
          <w:rFonts w:hint="eastAsia" w:ascii="仿宋" w:hAnsi="仿宋" w:eastAsia="仿宋" w:cs="Times New Roman"/>
          <w:sz w:val="28"/>
          <w:szCs w:val="28"/>
        </w:rPr>
        <w:t>育秧盘</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按照1.1-1.2万穴/亩的栽培密度计算，选择规格为长60cm，宽33cm，448孔穴的育秧盘30个/亩；常规种需要准备40个以上，如果插秧密度增加，需要准备的育秧盘将随之增加。</w:t>
      </w:r>
    </w:p>
    <w:p>
      <w:pPr>
        <w:snapToGrid w:val="0"/>
        <w:spacing w:line="600" w:lineRule="exact"/>
        <w:ind w:firstLine="562" w:firstLineChars="200"/>
        <w:rPr>
          <w:rFonts w:ascii="仿宋" w:hAnsi="仿宋" w:eastAsia="仿宋" w:cs="Times New Roman"/>
          <w:b/>
          <w:bCs/>
          <w:sz w:val="28"/>
          <w:szCs w:val="28"/>
        </w:rPr>
      </w:pPr>
      <w:r>
        <w:rPr>
          <w:rFonts w:hint="eastAsia" w:ascii="仿宋" w:hAnsi="仿宋" w:eastAsia="仿宋" w:cs="Times New Roman"/>
          <w:b/>
          <w:bCs/>
          <w:sz w:val="28"/>
          <w:szCs w:val="28"/>
        </w:rPr>
        <w:t>（4）秧田准备</w:t>
      </w:r>
    </w:p>
    <w:p>
      <w:pPr>
        <w:snapToGrid w:val="0"/>
        <w:spacing w:line="600" w:lineRule="exact"/>
        <w:ind w:firstLine="560" w:firstLineChars="200"/>
        <w:rPr>
          <w:rFonts w:ascii="仿宋" w:hAnsi="仿宋" w:eastAsia="仿宋" w:cs="Times New Roman"/>
          <w:sz w:val="28"/>
          <w:szCs w:val="28"/>
        </w:rPr>
      </w:pPr>
      <w:r>
        <w:rPr>
          <w:rFonts w:hint="eastAsia" w:ascii="华文楷体" w:hAnsi="华文楷体" w:eastAsia="华文楷体" w:cs="Times New Roman"/>
          <w:sz w:val="28"/>
          <w:szCs w:val="28"/>
        </w:rPr>
        <w:t>①</w:t>
      </w:r>
      <w:r>
        <w:rPr>
          <w:rFonts w:hint="eastAsia" w:ascii="仿宋" w:hAnsi="仿宋" w:eastAsia="仿宋" w:cs="Times New Roman"/>
          <w:sz w:val="28"/>
          <w:szCs w:val="28"/>
        </w:rPr>
        <w:t>育秧田块选择</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育苗田块一定要选田块方正、平整，方便排灌管理及有利于田间操作和利于运输的地块进行育苗。</w:t>
      </w:r>
    </w:p>
    <w:p>
      <w:pPr>
        <w:snapToGrid w:val="0"/>
        <w:spacing w:line="600" w:lineRule="exact"/>
        <w:ind w:firstLine="560" w:firstLineChars="200"/>
        <w:rPr>
          <w:rFonts w:ascii="仿宋" w:hAnsi="仿宋" w:eastAsia="仿宋" w:cs="Times New Roman"/>
          <w:sz w:val="28"/>
          <w:szCs w:val="28"/>
        </w:rPr>
      </w:pPr>
      <w:r>
        <w:rPr>
          <w:rFonts w:hint="eastAsia" w:ascii="华文楷体" w:hAnsi="华文楷体" w:eastAsia="华文楷体" w:cs="Times New Roman"/>
          <w:sz w:val="28"/>
          <w:szCs w:val="28"/>
        </w:rPr>
        <w:t>②</w:t>
      </w:r>
      <w:r>
        <w:rPr>
          <w:rFonts w:hint="eastAsia" w:ascii="仿宋" w:hAnsi="仿宋" w:eastAsia="仿宋" w:cs="Times New Roman"/>
          <w:sz w:val="28"/>
          <w:szCs w:val="28"/>
        </w:rPr>
        <w:t>秧本田比</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按1：60</w:t>
      </w:r>
      <w:r>
        <w:rPr>
          <w:rFonts w:hint="eastAsia" w:ascii="宋体" w:hAnsi="宋体" w:eastAsia="宋体" w:cs="Times New Roman"/>
          <w:sz w:val="28"/>
          <w:szCs w:val="28"/>
        </w:rPr>
        <w:t>～</w:t>
      </w:r>
      <w:r>
        <w:rPr>
          <w:rFonts w:hint="eastAsia" w:ascii="仿宋" w:hAnsi="仿宋" w:eastAsia="仿宋" w:cs="Times New Roman"/>
          <w:sz w:val="28"/>
          <w:szCs w:val="28"/>
        </w:rPr>
        <w:t>70准备。</w:t>
      </w:r>
    </w:p>
    <w:p>
      <w:pPr>
        <w:snapToGrid w:val="0"/>
        <w:spacing w:line="600" w:lineRule="exact"/>
        <w:ind w:firstLine="560" w:firstLineChars="200"/>
        <w:rPr>
          <w:rFonts w:ascii="仿宋" w:hAnsi="仿宋" w:eastAsia="仿宋" w:cs="Times New Roman"/>
          <w:sz w:val="28"/>
          <w:szCs w:val="28"/>
        </w:rPr>
      </w:pPr>
      <w:r>
        <w:rPr>
          <w:rFonts w:hint="eastAsia" w:ascii="华文楷体" w:hAnsi="华文楷体" w:eastAsia="华文楷体" w:cs="Times New Roman"/>
          <w:sz w:val="28"/>
          <w:szCs w:val="28"/>
        </w:rPr>
        <w:t>③</w:t>
      </w:r>
      <w:r>
        <w:rPr>
          <w:rFonts w:hint="eastAsia" w:ascii="仿宋" w:hAnsi="仿宋" w:eastAsia="仿宋" w:cs="Times New Roman"/>
          <w:sz w:val="28"/>
          <w:szCs w:val="28"/>
        </w:rPr>
        <w:t>整地作床</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在播种前7天左右耕成水田保持水分，不能让表面泥浆结痂，目的让泥浆沉降方便整理厢面待用，在播种前1-2天，排干水分，整理成平整度较好的净厢面宽1.6米，预留沟0.4米左右，总共每厢需要2米左右宽，在净厢面的位置中间铺上切根网。整块田四周要预留灌溉互通的水沟，方便及时排灌管理。</w:t>
      </w:r>
    </w:p>
    <w:p>
      <w:pPr>
        <w:snapToGrid w:val="0"/>
        <w:spacing w:line="600" w:lineRule="exact"/>
        <w:ind w:firstLine="562" w:firstLineChars="200"/>
        <w:rPr>
          <w:rFonts w:ascii="仿宋" w:hAnsi="仿宋" w:eastAsia="仿宋" w:cs="Times New Roman"/>
          <w:b/>
          <w:bCs/>
          <w:sz w:val="28"/>
          <w:szCs w:val="28"/>
        </w:rPr>
      </w:pPr>
      <w:r>
        <w:rPr>
          <w:rFonts w:hint="eastAsia" w:ascii="仿宋" w:hAnsi="仿宋" w:eastAsia="仿宋" w:cs="Times New Roman"/>
          <w:b/>
          <w:bCs/>
          <w:sz w:val="28"/>
          <w:szCs w:val="28"/>
        </w:rPr>
        <w:t>（5）播种</w:t>
      </w:r>
    </w:p>
    <w:p>
      <w:pPr>
        <w:snapToGrid w:val="0"/>
        <w:spacing w:line="600" w:lineRule="exact"/>
        <w:ind w:firstLine="560" w:firstLineChars="200"/>
        <w:rPr>
          <w:rFonts w:ascii="仿宋" w:hAnsi="仿宋" w:eastAsia="仿宋" w:cs="Times New Roman"/>
          <w:sz w:val="28"/>
          <w:szCs w:val="28"/>
        </w:rPr>
      </w:pPr>
      <w:r>
        <w:rPr>
          <w:rFonts w:hint="eastAsia" w:ascii="华文楷体" w:hAnsi="华文楷体" w:eastAsia="华文楷体" w:cs="Times New Roman"/>
          <w:sz w:val="28"/>
          <w:szCs w:val="28"/>
        </w:rPr>
        <w:t>①</w:t>
      </w:r>
      <w:r>
        <w:rPr>
          <w:rFonts w:hint="eastAsia" w:ascii="仿宋" w:hAnsi="仿宋" w:eastAsia="仿宋" w:cs="Times New Roman"/>
          <w:sz w:val="28"/>
          <w:szCs w:val="28"/>
        </w:rPr>
        <w:t>采用水稻钵盘播种机播种</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可采用型号2BD-300(LSPE-40AM)等播种机播种，根据种子的类型选择合适的滚筒，大长粒种子选择大孔滚筒，小粒种子选择小孔滚筒进行播种，该机一次性完成钵盘装底土、下种、覆土作业。</w:t>
      </w:r>
    </w:p>
    <w:p>
      <w:pPr>
        <w:snapToGrid w:val="0"/>
        <w:spacing w:line="600" w:lineRule="exact"/>
        <w:ind w:firstLine="560" w:firstLineChars="200"/>
        <w:rPr>
          <w:rFonts w:ascii="仿宋" w:hAnsi="仿宋" w:eastAsia="仿宋" w:cs="Times New Roman"/>
          <w:sz w:val="28"/>
          <w:szCs w:val="28"/>
        </w:rPr>
      </w:pPr>
      <w:r>
        <w:rPr>
          <w:rFonts w:hint="eastAsia" w:ascii="华文楷体" w:hAnsi="华文楷体" w:eastAsia="华文楷体" w:cs="Times New Roman"/>
          <w:sz w:val="28"/>
          <w:szCs w:val="28"/>
        </w:rPr>
        <w:t>②</w:t>
      </w:r>
      <w:r>
        <w:rPr>
          <w:rFonts w:hint="eastAsia" w:ascii="仿宋" w:hAnsi="仿宋" w:eastAsia="仿宋" w:cs="Times New Roman"/>
          <w:sz w:val="28"/>
          <w:szCs w:val="28"/>
        </w:rPr>
        <w:t>摆盘</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将播种盘铺在放了切根网、平整度好的育秧田厢面上，盘底紧贴床面，盘与盘紧密相连不交接，松紧合适，让每盘不变形、不悬空。</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③盖无妨布</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及时在距离盘边缘10cm左右插下竹片，每间隔70cm左右插一片竹片做成拱棚、再用无纺布进行覆盖，目的是防止雨水冲刷和鸟害、保湿、防虫等作用。</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④灌水与排水</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在摆盘完后，紧接着淹一次透水，让每盘每钵的泥土都能吸收到水分后，再及时排干水分。</w:t>
      </w:r>
    </w:p>
    <w:p>
      <w:pPr>
        <w:snapToGrid w:val="0"/>
        <w:spacing w:line="600" w:lineRule="exact"/>
        <w:ind w:firstLine="562" w:firstLineChars="200"/>
        <w:rPr>
          <w:rFonts w:ascii="仿宋" w:hAnsi="仿宋" w:eastAsia="仿宋" w:cs="Times New Roman"/>
          <w:b/>
          <w:bCs/>
          <w:sz w:val="28"/>
          <w:szCs w:val="28"/>
        </w:rPr>
      </w:pPr>
      <w:r>
        <w:rPr>
          <w:rFonts w:hint="eastAsia" w:ascii="仿宋" w:hAnsi="仿宋" w:eastAsia="仿宋" w:cs="Times New Roman"/>
          <w:b/>
          <w:bCs/>
          <w:sz w:val="28"/>
          <w:szCs w:val="28"/>
        </w:rPr>
        <w:t>（6）秧田田间管理</w:t>
      </w:r>
    </w:p>
    <w:p>
      <w:pPr>
        <w:pStyle w:val="11"/>
        <w:numPr>
          <w:ilvl w:val="0"/>
          <w:numId w:val="2"/>
        </w:numPr>
        <w:snapToGrid w:val="0"/>
        <w:spacing w:line="600" w:lineRule="exact"/>
        <w:ind w:firstLineChars="0"/>
        <w:rPr>
          <w:rFonts w:ascii="仿宋" w:hAnsi="仿宋" w:eastAsia="仿宋" w:cs="Times New Roman"/>
          <w:sz w:val="28"/>
          <w:szCs w:val="28"/>
        </w:rPr>
      </w:pPr>
      <w:r>
        <w:rPr>
          <w:rFonts w:hint="eastAsia" w:ascii="仿宋" w:hAnsi="仿宋" w:eastAsia="仿宋" w:cs="Times New Roman"/>
          <w:sz w:val="28"/>
          <w:szCs w:val="28"/>
        </w:rPr>
        <w:t>水分管理技术</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在摆盘后，进行一次全面的灌溉，让每盘每钵都吸足水分，然后及时排干，在秧龄1.5叶前，不能长期水分饱和和干旱，除钵土缺水严重外，可以补足，但要及时排干，一般不浇水，这一时期是出苗整齐和好坏的关键。在秧龄2.0叶以后，采用干湿交替管理，以秧苗不干死为原则，让根系发达，利于机插移栽。</w:t>
      </w:r>
    </w:p>
    <w:p>
      <w:pPr>
        <w:pStyle w:val="11"/>
        <w:numPr>
          <w:ilvl w:val="0"/>
          <w:numId w:val="2"/>
        </w:numPr>
        <w:snapToGrid w:val="0"/>
        <w:spacing w:line="600" w:lineRule="exact"/>
        <w:ind w:firstLineChars="0"/>
        <w:rPr>
          <w:rFonts w:ascii="仿宋" w:hAnsi="仿宋" w:eastAsia="仿宋" w:cs="Times New Roman"/>
          <w:sz w:val="28"/>
          <w:szCs w:val="28"/>
        </w:rPr>
      </w:pPr>
      <w:r>
        <w:rPr>
          <w:rFonts w:hint="eastAsia" w:ascii="仿宋" w:hAnsi="仿宋" w:eastAsia="仿宋" w:cs="Times New Roman"/>
          <w:sz w:val="28"/>
          <w:szCs w:val="28"/>
        </w:rPr>
        <w:t>施肥技术</w:t>
      </w:r>
    </w:p>
    <w:p>
      <w:pPr>
        <w:snapToGrid w:val="0"/>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在2.5叶及时揭膜炼苗，同时开始少量撒施多元速效复合肥料和尿素等进行营养的补充。</w:t>
      </w:r>
    </w:p>
    <w:p>
      <w:pPr>
        <w:snapToGrid w:val="0"/>
        <w:spacing w:line="600" w:lineRule="exact"/>
        <w:ind w:firstLine="1400" w:firstLineChars="500"/>
        <w:rPr>
          <w:rFonts w:ascii="仿宋" w:hAnsi="仿宋" w:eastAsia="仿宋" w:cs="Times New Roman"/>
          <w:sz w:val="28"/>
          <w:szCs w:val="28"/>
        </w:rPr>
      </w:pPr>
      <w:r>
        <w:rPr>
          <w:rFonts w:hint="eastAsia" w:ascii="仿宋" w:hAnsi="仿宋" w:eastAsia="仿宋" w:cs="Times New Roman"/>
          <w:sz w:val="28"/>
          <w:szCs w:val="28"/>
        </w:rPr>
        <w:drawing>
          <wp:anchor distT="0" distB="0" distL="114300" distR="114300" simplePos="0" relativeHeight="251660288" behindDoc="0" locked="0" layoutInCell="1" allowOverlap="1">
            <wp:simplePos x="0" y="0"/>
            <wp:positionH relativeFrom="column">
              <wp:posOffset>266065</wp:posOffset>
            </wp:positionH>
            <wp:positionV relativeFrom="paragraph">
              <wp:posOffset>156210</wp:posOffset>
            </wp:positionV>
            <wp:extent cx="5273675" cy="3656965"/>
            <wp:effectExtent l="0" t="0" r="3175" b="635"/>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273675" cy="3656965"/>
                    </a:xfrm>
                    <a:prstGeom prst="rect">
                      <a:avLst/>
                    </a:prstGeom>
                  </pic:spPr>
                </pic:pic>
              </a:graphicData>
            </a:graphic>
          </wp:anchor>
        </w:drawing>
      </w:r>
      <w:r>
        <w:rPr>
          <w:rFonts w:hint="eastAsia" w:ascii="仿宋" w:hAnsi="仿宋" w:eastAsia="仿宋" w:cs="Times New Roman"/>
          <w:sz w:val="28"/>
          <w:szCs w:val="28"/>
        </w:rPr>
        <w:t xml:space="preserve"> 图1 农机农艺结合钵苗育秧技术路线图</w:t>
      </w:r>
    </w:p>
    <w:p>
      <w:pPr>
        <w:snapToGrid w:val="0"/>
        <w:spacing w:line="600" w:lineRule="exact"/>
        <w:ind w:firstLine="643" w:firstLineChars="200"/>
        <w:rPr>
          <w:rFonts w:ascii="Times New Roman" w:hAnsi="Times New Roman" w:eastAsia="楷体"/>
          <w:b/>
          <w:color w:val="000000" w:themeColor="text1"/>
          <w:sz w:val="32"/>
          <w:szCs w:val="32"/>
          <w14:textFill>
            <w14:solidFill>
              <w14:schemeClr w14:val="tx1"/>
            </w14:solidFill>
          </w14:textFill>
        </w:rPr>
      </w:pPr>
      <w:r>
        <w:rPr>
          <w:rFonts w:hint="eastAsia" w:ascii="Times New Roman" w:hAnsi="Times New Roman" w:eastAsia="楷体"/>
          <w:b/>
          <w:color w:val="000000" w:themeColor="text1"/>
          <w:sz w:val="32"/>
          <w:szCs w:val="32"/>
          <w14:textFill>
            <w14:solidFill>
              <w14:schemeClr w14:val="tx1"/>
            </w14:solidFill>
          </w14:textFill>
        </w:rPr>
        <w:t>（二）西南山地水稻优质丰产群体构建技术</w:t>
      </w:r>
    </w:p>
    <w:p>
      <w:pPr>
        <w:adjustRightInd w:val="0"/>
        <w:snapToGrid w:val="0"/>
        <w:spacing w:before="156" w:beforeLines="50"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以高产、抗病、优质的优良杂交籼稻和机插水稻双层源库高产高效精确定量栽培关键技术为核心，配套合理密植、增施有机肥、精确定量施肥、无人机施肥和飞防病虫害综合防治技术。抓好适时播种、培育壮苗、精确定量施肥和病虫害防治等关键环节，建立合理的群体结构，协调产量与品质的关系以及产量构成因素之间的关系，在保证足够穗数的基础上，主攻穗粒数，提高结实率，促穗大粒多、粒重，最大限度发挥品种的高产优质潜力。具体技术如下：</w:t>
      </w:r>
    </w:p>
    <w:p>
      <w:pPr>
        <w:adjustRightInd w:val="0"/>
        <w:snapToGrid w:val="0"/>
        <w:spacing w:before="156" w:beforeLines="50" w:line="360" w:lineRule="auto"/>
        <w:ind w:firstLine="562" w:firstLineChars="200"/>
        <w:rPr>
          <w:rFonts w:ascii="仿宋" w:hAnsi="仿宋" w:eastAsia="仿宋" w:cs="Times New Roman"/>
          <w:b/>
          <w:bCs/>
          <w:sz w:val="28"/>
          <w:szCs w:val="28"/>
        </w:rPr>
      </w:pPr>
      <w:r>
        <w:rPr>
          <w:rFonts w:hint="eastAsia" w:ascii="仿宋" w:hAnsi="仿宋" w:eastAsia="仿宋" w:cs="Times New Roman"/>
          <w:b/>
          <w:bCs/>
          <w:sz w:val="28"/>
          <w:szCs w:val="28"/>
        </w:rPr>
        <w:t>（1）品种选择</w:t>
      </w:r>
    </w:p>
    <w:p>
      <w:pPr>
        <w:adjustRightInd w:val="0"/>
        <w:snapToGrid w:val="0"/>
        <w:spacing w:before="156" w:beforeLines="50"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由于西南山地立体气候特征明显，湿度大，易发生病虫害，生产上应选用抗病、高产、优质的优良杂交籼稻品种。</w:t>
      </w:r>
    </w:p>
    <w:p>
      <w:pPr>
        <w:pStyle w:val="11"/>
        <w:adjustRightInd w:val="0"/>
        <w:snapToGrid w:val="0"/>
        <w:spacing w:before="156" w:beforeLines="50" w:line="360" w:lineRule="auto"/>
        <w:ind w:left="560" w:firstLine="0" w:firstLineChars="0"/>
        <w:rPr>
          <w:rFonts w:ascii="仿宋" w:hAnsi="仿宋" w:eastAsia="仿宋" w:cs="Times New Roman"/>
          <w:b/>
          <w:bCs/>
          <w:sz w:val="28"/>
          <w:szCs w:val="28"/>
        </w:rPr>
      </w:pPr>
      <w:r>
        <w:rPr>
          <w:rFonts w:hint="eastAsia" w:ascii="仿宋" w:hAnsi="仿宋" w:eastAsia="仿宋" w:cs="Times New Roman"/>
          <w:b/>
          <w:bCs/>
          <w:sz w:val="28"/>
          <w:szCs w:val="28"/>
        </w:rPr>
        <w:t>（2）种植密度</w:t>
      </w:r>
    </w:p>
    <w:p>
      <w:pPr>
        <w:widowControl/>
        <w:spacing w:line="312" w:lineRule="auto"/>
        <w:ind w:firstLine="560" w:firstLineChars="200"/>
        <w:jc w:val="left"/>
        <w:textAlignment w:val="baseline"/>
        <w:rPr>
          <w:rFonts w:ascii="仿宋" w:hAnsi="仿宋" w:eastAsia="仿宋" w:cs="Times New Roman"/>
          <w:sz w:val="28"/>
          <w:szCs w:val="28"/>
        </w:rPr>
      </w:pPr>
      <w:r>
        <w:rPr>
          <w:rFonts w:hint="eastAsia" w:ascii="仿宋" w:hAnsi="仿宋" w:eastAsia="仿宋" w:cs="Times New Roman"/>
          <w:sz w:val="28"/>
          <w:szCs w:val="28"/>
        </w:rPr>
        <w:t>合理密植能协调群体和个体的生长，适当扩大群体绿叶面积，提高光能利用率，达到增穗、增粒、增重目的，实现高产。在西南山地种植密度以每亩1-1.2万穴为宜，株距在16</w:t>
      </w:r>
      <w:r>
        <w:rPr>
          <w:rFonts w:hint="eastAsia" w:ascii="宋体" w:hAnsi="宋体" w:eastAsia="宋体" w:cs="Times New Roman"/>
          <w:sz w:val="28"/>
          <w:szCs w:val="28"/>
        </w:rPr>
        <w:t>～</w:t>
      </w:r>
      <w:r>
        <w:rPr>
          <w:rFonts w:hint="eastAsia" w:ascii="仿宋" w:hAnsi="仿宋" w:eastAsia="仿宋" w:cs="Times New Roman"/>
          <w:sz w:val="28"/>
          <w:szCs w:val="28"/>
        </w:rPr>
        <w:t>20cm，行距在33cm，具体的密度应根据品种特性、气候条件和病虫害发生情况而定。</w:t>
      </w:r>
    </w:p>
    <w:p>
      <w:pPr>
        <w:widowControl/>
        <w:spacing w:line="312" w:lineRule="auto"/>
        <w:ind w:firstLine="562" w:firstLineChars="200"/>
        <w:jc w:val="left"/>
        <w:textAlignment w:val="baseline"/>
        <w:rPr>
          <w:rFonts w:ascii="仿宋" w:hAnsi="仿宋" w:eastAsia="仿宋" w:cs="Times New Roman"/>
          <w:b/>
          <w:bCs/>
          <w:sz w:val="28"/>
          <w:szCs w:val="28"/>
        </w:rPr>
      </w:pPr>
      <w:r>
        <w:rPr>
          <w:rFonts w:hint="eastAsia" w:ascii="仿宋" w:hAnsi="仿宋" w:eastAsia="仿宋" w:cs="Times New Roman"/>
          <w:b/>
          <w:bCs/>
          <w:sz w:val="28"/>
          <w:szCs w:val="28"/>
        </w:rPr>
        <w:t>（3）施肥技术</w:t>
      </w:r>
    </w:p>
    <w:p>
      <w:pPr>
        <w:adjustRightInd w:val="0"/>
        <w:snapToGrid w:val="0"/>
        <w:spacing w:before="156" w:beforeLines="50"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按照精确定量栽培技术的施肥原理，N：P：K比例按1:0.5:1施用，一般施肥量推荐按每亩纯氮12～13</w:t>
      </w:r>
      <w:r>
        <w:rPr>
          <w:rFonts w:ascii="仿宋" w:hAnsi="仿宋" w:eastAsia="仿宋" w:cs="Times New Roman"/>
          <w:sz w:val="28"/>
          <w:szCs w:val="28"/>
        </w:rPr>
        <w:t xml:space="preserve"> kg</w:t>
      </w:r>
      <w:r>
        <w:rPr>
          <w:rFonts w:hint="eastAsia" w:ascii="仿宋" w:hAnsi="仿宋" w:eastAsia="仿宋" w:cs="Times New Roman"/>
          <w:sz w:val="28"/>
          <w:szCs w:val="28"/>
        </w:rPr>
        <w:t>，其中氮肥</w:t>
      </w:r>
      <w:r>
        <w:rPr>
          <w:rFonts w:ascii="仿宋" w:hAnsi="仿宋" w:eastAsia="仿宋" w:cs="Times New Roman"/>
          <w:sz w:val="28"/>
          <w:szCs w:val="28"/>
        </w:rPr>
        <w:t>按基肥：分蘖肥：穗肥=5：2：3</w:t>
      </w:r>
      <w:r>
        <w:rPr>
          <w:rFonts w:hint="eastAsia" w:ascii="仿宋" w:hAnsi="仿宋" w:eastAsia="仿宋" w:cs="Times New Roman"/>
          <w:sz w:val="28"/>
          <w:szCs w:val="28"/>
        </w:rPr>
        <w:t>比例施用，氮肥中总量的10%为有机肥作基肥施用，磷肥一次性做基肥施用，钾肥按</w:t>
      </w:r>
      <w:r>
        <w:rPr>
          <w:rFonts w:ascii="仿宋" w:hAnsi="仿宋" w:eastAsia="仿宋" w:cs="Times New Roman"/>
          <w:sz w:val="28"/>
          <w:szCs w:val="28"/>
        </w:rPr>
        <w:t>基肥：穗肥=</w:t>
      </w:r>
      <w:r>
        <w:rPr>
          <w:rFonts w:hint="eastAsia" w:ascii="仿宋" w:hAnsi="仿宋" w:eastAsia="仿宋" w:cs="Times New Roman"/>
          <w:sz w:val="28"/>
          <w:szCs w:val="28"/>
        </w:rPr>
        <w:t>6</w:t>
      </w:r>
      <w:r>
        <w:rPr>
          <w:rFonts w:ascii="仿宋" w:hAnsi="仿宋" w:eastAsia="仿宋" w:cs="Times New Roman"/>
          <w:sz w:val="28"/>
          <w:szCs w:val="28"/>
        </w:rPr>
        <w:t>：</w:t>
      </w:r>
      <w:r>
        <w:rPr>
          <w:rFonts w:hint="eastAsia" w:ascii="仿宋" w:hAnsi="仿宋" w:eastAsia="仿宋" w:cs="Times New Roman"/>
          <w:sz w:val="28"/>
          <w:szCs w:val="28"/>
        </w:rPr>
        <w:t>4</w:t>
      </w:r>
      <w:r>
        <w:rPr>
          <w:rFonts w:ascii="仿宋" w:hAnsi="仿宋" w:eastAsia="仿宋" w:cs="Times New Roman"/>
          <w:sz w:val="28"/>
          <w:szCs w:val="28"/>
        </w:rPr>
        <w:t>比例施用，即基肥采用复合肥</w:t>
      </w:r>
      <w:r>
        <w:rPr>
          <w:rFonts w:hint="eastAsia" w:ascii="仿宋" w:hAnsi="仿宋" w:eastAsia="仿宋" w:cs="Times New Roman"/>
          <w:sz w:val="28"/>
          <w:szCs w:val="28"/>
        </w:rPr>
        <w:t>（N:P:K=15:15:15）</w:t>
      </w:r>
      <w:r>
        <w:rPr>
          <w:rFonts w:ascii="仿宋" w:hAnsi="仿宋" w:eastAsia="仿宋" w:cs="Times New Roman"/>
          <w:sz w:val="28"/>
          <w:szCs w:val="28"/>
        </w:rPr>
        <w:t>每亩</w:t>
      </w:r>
      <w:r>
        <w:rPr>
          <w:rFonts w:hint="eastAsia" w:ascii="仿宋" w:hAnsi="仿宋" w:eastAsia="仿宋" w:cs="Times New Roman"/>
          <w:sz w:val="28"/>
          <w:szCs w:val="28"/>
        </w:rPr>
        <w:t>30</w:t>
      </w:r>
      <w:r>
        <w:rPr>
          <w:rFonts w:hint="eastAsia" w:ascii="宋体" w:hAnsi="宋体" w:eastAsia="宋体" w:cs="Times New Roman"/>
          <w:sz w:val="28"/>
          <w:szCs w:val="28"/>
        </w:rPr>
        <w:t>～</w:t>
      </w:r>
      <w:r>
        <w:rPr>
          <w:rFonts w:hint="eastAsia" w:ascii="仿宋" w:hAnsi="仿宋" w:eastAsia="仿宋" w:cs="Times New Roman"/>
          <w:sz w:val="28"/>
          <w:szCs w:val="28"/>
        </w:rPr>
        <w:t>40公斤+80公斤有机肥，分蘖肥尿素每亩6～9公斤，穗肥尿素6～9公斤，喷施叶面肥0.2%磷酸二氢钾，具体施肥情况视秧苗长势。在施肥过程中，视幅宽定无人机飞行高度，一般以5.5～7米为宜。</w:t>
      </w:r>
    </w:p>
    <w:p>
      <w:pPr>
        <w:adjustRightInd w:val="0"/>
        <w:snapToGrid w:val="0"/>
        <w:spacing w:before="156" w:beforeLines="50" w:line="360" w:lineRule="auto"/>
        <w:ind w:firstLine="562" w:firstLineChars="200"/>
        <w:rPr>
          <w:rFonts w:ascii="仿宋" w:hAnsi="仿宋" w:eastAsia="仿宋" w:cs="Times New Roman"/>
          <w:b/>
          <w:bCs/>
          <w:sz w:val="28"/>
          <w:szCs w:val="28"/>
        </w:rPr>
      </w:pPr>
      <w:r>
        <w:rPr>
          <w:rFonts w:hint="eastAsia" w:ascii="仿宋" w:hAnsi="仿宋" w:eastAsia="仿宋" w:cs="Times New Roman"/>
          <w:b/>
          <w:bCs/>
          <w:sz w:val="28"/>
          <w:szCs w:val="28"/>
        </w:rPr>
        <w:t>（4）水分管理技术</w:t>
      </w:r>
    </w:p>
    <w:p>
      <w:pPr>
        <w:adjustRightInd w:val="0"/>
        <w:snapToGrid w:val="0"/>
        <w:spacing w:before="156" w:beforeLines="50" w:line="360" w:lineRule="auto"/>
        <w:ind w:firstLine="560" w:firstLineChars="200"/>
        <w:rPr>
          <w:rFonts w:ascii="仿宋" w:hAnsi="仿宋" w:eastAsia="仿宋" w:cs="Times New Roman"/>
          <w:sz w:val="28"/>
          <w:szCs w:val="28"/>
        </w:rPr>
      </w:pPr>
      <w:r>
        <w:rPr>
          <w:rFonts w:ascii="仿宋" w:hAnsi="仿宋" w:eastAsia="仿宋" w:cs="Times New Roman"/>
          <w:sz w:val="28"/>
          <w:szCs w:val="28"/>
        </w:rPr>
        <w:t>机插后返青期间</w:t>
      </w:r>
      <w:r>
        <w:rPr>
          <w:rFonts w:hint="eastAsia" w:ascii="仿宋" w:hAnsi="仿宋" w:eastAsia="仿宋" w:cs="Times New Roman"/>
          <w:sz w:val="28"/>
          <w:szCs w:val="28"/>
        </w:rPr>
        <w:t>，</w:t>
      </w:r>
      <w:r>
        <w:rPr>
          <w:rFonts w:ascii="仿宋" w:hAnsi="仿宋" w:eastAsia="仿宋" w:cs="Times New Roman"/>
          <w:sz w:val="28"/>
          <w:szCs w:val="28"/>
        </w:rPr>
        <w:t>保持</w:t>
      </w:r>
      <w:r>
        <w:rPr>
          <w:rFonts w:hint="eastAsia" w:ascii="仿宋" w:hAnsi="仿宋" w:eastAsia="仿宋" w:cs="Times New Roman"/>
          <w:sz w:val="28"/>
          <w:szCs w:val="28"/>
        </w:rPr>
        <w:t>3～4cm水层；在返青后，保持浅水层1～2cm，促进分蘖，在预定穗数80%时，及时控水晒田，减少无效分蘖，提高成穗率；在幼穗分化期及时复水，采用浅水层1～2cm和湿润交替灌溉，协调土壤水气矛盾，促进地上部和地下部协调生长；在抽穗期，保持水层2～3cm；在灌浆期，采用干湿交替水分管理，“以水调气，以气养根，以根保叶”，在收割前一周断水。</w:t>
      </w:r>
    </w:p>
    <w:p>
      <w:pPr>
        <w:adjustRightInd w:val="0"/>
        <w:snapToGrid w:val="0"/>
        <w:spacing w:before="156" w:beforeLines="50"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drawing>
          <wp:inline distT="0" distB="0" distL="0" distR="0">
            <wp:extent cx="5277485" cy="24199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274310" cy="2418815"/>
                    </a:xfrm>
                    <a:prstGeom prst="rect">
                      <a:avLst/>
                    </a:prstGeom>
                  </pic:spPr>
                </pic:pic>
              </a:graphicData>
            </a:graphic>
          </wp:inline>
        </w:drawing>
      </w:r>
    </w:p>
    <w:p>
      <w:pPr>
        <w:adjustRightInd w:val="0"/>
        <w:snapToGrid w:val="0"/>
        <w:spacing w:before="156" w:beforeLines="50"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 xml:space="preserve">                   图2 田间水分管理技术</w:t>
      </w:r>
    </w:p>
    <w:p>
      <w:pPr>
        <w:adjustRightInd w:val="0"/>
        <w:snapToGrid w:val="0"/>
        <w:spacing w:before="156" w:beforeLines="50" w:line="360" w:lineRule="auto"/>
        <w:ind w:firstLine="562" w:firstLineChars="200"/>
        <w:rPr>
          <w:rFonts w:ascii="仿宋" w:hAnsi="仿宋" w:eastAsia="仿宋" w:cs="Times New Roman"/>
          <w:b/>
          <w:bCs/>
          <w:sz w:val="28"/>
          <w:szCs w:val="28"/>
        </w:rPr>
      </w:pPr>
      <w:r>
        <w:rPr>
          <w:rFonts w:hint="eastAsia" w:ascii="仿宋" w:hAnsi="仿宋" w:eastAsia="仿宋" w:cs="Times New Roman"/>
          <w:b/>
          <w:bCs/>
          <w:sz w:val="28"/>
          <w:szCs w:val="28"/>
        </w:rPr>
        <w:t>（5）病虫害防治技术</w:t>
      </w:r>
    </w:p>
    <w:p>
      <w:pPr>
        <w:adjustRightInd w:val="0"/>
        <w:snapToGrid w:val="0"/>
        <w:spacing w:before="156" w:beforeLines="50" w:line="360" w:lineRule="auto"/>
        <w:ind w:firstLine="560" w:firstLineChars="200"/>
        <w:rPr>
          <w:rFonts w:ascii="仿宋" w:hAnsi="仿宋" w:eastAsia="仿宋" w:cs="Times New Roman"/>
          <w:sz w:val="28"/>
          <w:szCs w:val="28"/>
        </w:rPr>
      </w:pPr>
      <w:r>
        <w:rPr>
          <w:rFonts w:ascii="仿宋" w:hAnsi="仿宋" w:eastAsia="仿宋" w:cs="Times New Roman"/>
          <w:sz w:val="28"/>
          <w:szCs w:val="28"/>
        </w:rPr>
        <w:t>采</w:t>
      </w:r>
      <w:r>
        <w:rPr>
          <w:rFonts w:hint="eastAsia" w:ascii="仿宋" w:hAnsi="仿宋" w:eastAsia="仿宋" w:cs="Times New Roman"/>
          <w:sz w:val="28"/>
          <w:szCs w:val="28"/>
        </w:rPr>
        <w:t>取“</w:t>
      </w:r>
      <w:r>
        <w:rPr>
          <w:rFonts w:ascii="仿宋" w:hAnsi="仿宋" w:eastAsia="仿宋" w:cs="Times New Roman"/>
          <w:sz w:val="28"/>
          <w:szCs w:val="28"/>
        </w:rPr>
        <w:t>预防为主</w:t>
      </w:r>
      <w:r>
        <w:rPr>
          <w:rFonts w:hint="eastAsia" w:ascii="仿宋" w:hAnsi="仿宋" w:eastAsia="仿宋" w:cs="Times New Roman"/>
          <w:sz w:val="28"/>
          <w:szCs w:val="28"/>
        </w:rPr>
        <w:t>，</w:t>
      </w:r>
      <w:r>
        <w:rPr>
          <w:rFonts w:ascii="仿宋" w:hAnsi="仿宋" w:eastAsia="仿宋" w:cs="Times New Roman"/>
          <w:sz w:val="28"/>
          <w:szCs w:val="28"/>
        </w:rPr>
        <w:t>统防统治</w:t>
      </w:r>
      <w:r>
        <w:rPr>
          <w:rFonts w:hint="eastAsia" w:ascii="仿宋" w:hAnsi="仿宋" w:eastAsia="仿宋" w:cs="Times New Roman"/>
          <w:sz w:val="28"/>
          <w:szCs w:val="28"/>
        </w:rPr>
        <w:t>”策略，在喷药过程中，无人机飞行高度在3</w:t>
      </w:r>
      <w:r>
        <w:rPr>
          <w:rFonts w:hint="eastAsia" w:ascii="宋体" w:hAnsi="宋体" w:eastAsia="宋体" w:cs="Times New Roman"/>
          <w:sz w:val="28"/>
          <w:szCs w:val="28"/>
        </w:rPr>
        <w:t>～</w:t>
      </w:r>
      <w:r>
        <w:rPr>
          <w:rFonts w:hint="eastAsia" w:ascii="仿宋" w:hAnsi="仿宋" w:eastAsia="仿宋" w:cs="Times New Roman"/>
          <w:sz w:val="28"/>
          <w:szCs w:val="28"/>
        </w:rPr>
        <w:t>3.5米为宜。</w:t>
      </w:r>
    </w:p>
    <w:p>
      <w:pPr>
        <w:snapToGrid w:val="0"/>
        <w:spacing w:line="600" w:lineRule="exact"/>
        <w:ind w:firstLine="640" w:firstLineChars="200"/>
        <w:rPr>
          <w:rFonts w:ascii="Times New Roman" w:hAnsi="Times New Roman" w:eastAsia="黑体"/>
          <w:color w:val="000000" w:themeColor="text1"/>
          <w:sz w:val="28"/>
          <w:szCs w:val="28"/>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三、适宜区域</w:t>
      </w:r>
      <w:r>
        <w:rPr>
          <w:rFonts w:hint="eastAsia" w:ascii="Times New Roman" w:hAnsi="Times New Roman" w:eastAsia="黑体"/>
          <w:color w:val="000000" w:themeColor="text1"/>
          <w:sz w:val="28"/>
          <w:szCs w:val="28"/>
          <w14:textFill>
            <w14:solidFill>
              <w14:schemeClr w14:val="tx1"/>
            </w14:solidFill>
          </w14:textFill>
        </w:rPr>
        <w:t>（适应推广应用的主要区域）</w:t>
      </w:r>
    </w:p>
    <w:p>
      <w:pPr>
        <w:adjustRightInd w:val="0"/>
        <w:snapToGrid w:val="0"/>
        <w:spacing w:line="600" w:lineRule="exact"/>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该技术适合于西南喀斯特山地中籼稻区。</w:t>
      </w:r>
    </w:p>
    <w:p>
      <w:pPr>
        <w:adjustRightInd w:val="0"/>
        <w:snapToGrid w:val="0"/>
        <w:spacing w:line="600" w:lineRule="exact"/>
        <w:ind w:firstLine="640"/>
        <w:rPr>
          <w:rFonts w:ascii="Times New Roman" w:hAnsi="Times New Roman" w:eastAsia="黑体"/>
          <w:color w:val="000000" w:themeColor="text1"/>
          <w:sz w:val="28"/>
          <w:szCs w:val="28"/>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四、注意事项</w:t>
      </w:r>
      <w:r>
        <w:rPr>
          <w:rFonts w:hint="eastAsia" w:ascii="Times New Roman" w:hAnsi="Times New Roman" w:eastAsia="黑体"/>
          <w:color w:val="000000" w:themeColor="text1"/>
          <w:sz w:val="28"/>
          <w:szCs w:val="28"/>
          <w14:textFill>
            <w14:solidFill>
              <w14:schemeClr w14:val="tx1"/>
            </w14:solidFill>
          </w14:textFill>
        </w:rPr>
        <w:t>（在技术推广应用过程中需特别注意的环节）</w:t>
      </w:r>
    </w:p>
    <w:p>
      <w:pPr>
        <w:adjustRightInd w:val="0"/>
        <w:snapToGrid w:val="0"/>
        <w:spacing w:line="600" w:lineRule="exact"/>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1、根据田坝的大小，选择合适的插秧机，坝子大的区域可选用乘坐式如</w:t>
      </w:r>
      <w:r>
        <w:rPr>
          <w:rFonts w:ascii="仿宋" w:hAnsi="仿宋" w:eastAsia="仿宋"/>
          <w:color w:val="000000" w:themeColor="text1"/>
          <w:sz w:val="28"/>
          <w:szCs w:val="28"/>
          <w14:textFill>
            <w14:solidFill>
              <w14:schemeClr w14:val="tx1"/>
            </w14:solidFill>
          </w14:textFill>
        </w:rPr>
        <w:t>2ZB-6B(RX-60B)</w:t>
      </w:r>
      <w:r>
        <w:rPr>
          <w:rFonts w:hint="eastAsia" w:ascii="仿宋" w:hAnsi="仿宋" w:eastAsia="仿宋"/>
          <w:color w:val="000000" w:themeColor="text1"/>
          <w:sz w:val="28"/>
          <w:szCs w:val="28"/>
          <w14:textFill>
            <w14:solidFill>
              <w14:schemeClr w14:val="tx1"/>
            </w14:solidFill>
          </w14:textFill>
        </w:rPr>
        <w:t>、</w:t>
      </w:r>
      <w:r>
        <w:rPr>
          <w:rFonts w:ascii="仿宋" w:hAnsi="仿宋" w:eastAsia="仿宋"/>
          <w:color w:val="000000" w:themeColor="text1"/>
          <w:sz w:val="28"/>
          <w:szCs w:val="28"/>
          <w14:textFill>
            <w14:solidFill>
              <w14:schemeClr w14:val="tx1"/>
            </w14:solidFill>
          </w14:textFill>
        </w:rPr>
        <w:t>2ZB-6AK(RXA-60TK)等</w:t>
      </w:r>
      <w:r>
        <w:rPr>
          <w:rFonts w:hint="eastAsia" w:ascii="仿宋" w:hAnsi="仿宋" w:eastAsia="仿宋"/>
          <w:color w:val="000000" w:themeColor="text1"/>
          <w:sz w:val="28"/>
          <w:szCs w:val="28"/>
          <w14:textFill>
            <w14:solidFill>
              <w14:schemeClr w14:val="tx1"/>
            </w14:solidFill>
          </w14:textFill>
        </w:rPr>
        <w:t>型号插秧机，坝子小的区域可选用步行式如SPW-28C久保田等型号插秧机。</w:t>
      </w:r>
    </w:p>
    <w:p>
      <w:pPr>
        <w:adjustRightInd w:val="0"/>
        <w:snapToGrid w:val="0"/>
        <w:spacing w:line="600" w:lineRule="exact"/>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2、西南山地生态环境复杂，在示范推广过程中，应根据当地的生产环境条件和品种的特性，在种植密度、施肥量和水分管理环节进行适当的微调。</w:t>
      </w:r>
    </w:p>
    <w:p>
      <w:pPr>
        <w:snapToGrid w:val="0"/>
        <w:spacing w:line="560" w:lineRule="exact"/>
        <w:ind w:firstLine="640" w:firstLineChars="200"/>
        <w:rPr>
          <w:rFonts w:ascii="Times New Roman" w:hAnsi="Times New Roman" w:eastAsia="黑体"/>
          <w:color w:val="000000" w:themeColor="text1"/>
          <w:sz w:val="28"/>
          <w:szCs w:val="28"/>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五、技术依托单位</w:t>
      </w:r>
    </w:p>
    <w:p>
      <w:pPr>
        <w:adjustRightInd w:val="0"/>
        <w:snapToGrid w:val="0"/>
        <w:spacing w:before="312" w:beforeLines="100" w:line="360" w:lineRule="auto"/>
        <w:ind w:firstLine="643" w:firstLineChars="200"/>
        <w:rPr>
          <w:rFonts w:ascii="楷体" w:hAnsi="楷体" w:eastAsia="楷体" w:cs="仿宋_GB2312"/>
          <w:b/>
          <w:color w:val="000000"/>
          <w:sz w:val="32"/>
          <w:szCs w:val="32"/>
        </w:rPr>
      </w:pPr>
      <w:r>
        <w:rPr>
          <w:rFonts w:hint="eastAsia" w:ascii="楷体" w:hAnsi="楷体" w:eastAsia="楷体" w:cs="仿宋_GB2312"/>
          <w:b/>
          <w:color w:val="000000"/>
          <w:sz w:val="32"/>
          <w:szCs w:val="32"/>
        </w:rPr>
        <w:t>1.</w:t>
      </w:r>
      <w:r>
        <w:rPr>
          <w:rFonts w:hint="eastAsia" w:ascii="楷体" w:hAnsi="楷体" w:eastAsia="楷体" w:cs="仿宋_GB2312"/>
          <w:b/>
          <w:sz w:val="32"/>
          <w:szCs w:val="32"/>
        </w:rPr>
        <w:t>单位名称：贵州大学</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联系地址：贵州省贵阳市花溪区贵州大学西校区崇厚楼1033室</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邮政编码：550025</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联 系 人：赵全志</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联系电话：13837191658</w:t>
      </w:r>
    </w:p>
    <w:p>
      <w:pPr>
        <w:adjustRightInd w:val="0"/>
        <w:snapToGrid w:val="0"/>
        <w:spacing w:line="360" w:lineRule="auto"/>
        <w:ind w:firstLine="560" w:firstLineChars="200"/>
        <w:rPr>
          <w:rFonts w:ascii="Times New Roman" w:hAnsi="Times New Roman" w:eastAsia="黑体" w:cs="Times New Roman"/>
          <w:sz w:val="28"/>
          <w:szCs w:val="28"/>
        </w:rPr>
      </w:pPr>
      <w:r>
        <w:rPr>
          <w:rFonts w:ascii="Times New Roman" w:hAnsi="Times New Roman" w:eastAsia="仿宋_GB2312" w:cs="Times New Roman"/>
          <w:sz w:val="28"/>
          <w:szCs w:val="28"/>
        </w:rPr>
        <w:t>电子邮箱：</w:t>
      </w:r>
      <w:r>
        <w:rPr>
          <w:rFonts w:ascii="Times New Roman" w:hAnsi="Times New Roman" w:eastAsia="黑体" w:cs="Times New Roman"/>
          <w:sz w:val="28"/>
        </w:rPr>
        <w:t>qzzhao@</w:t>
      </w:r>
      <w:r>
        <w:rPr>
          <w:rFonts w:hint="eastAsia" w:ascii="Times New Roman" w:hAnsi="Times New Roman" w:eastAsia="黑体" w:cs="Times New Roman"/>
          <w:sz w:val="28"/>
        </w:rPr>
        <w:t>gzu.edu.cn</w:t>
      </w:r>
    </w:p>
    <w:p>
      <w:pPr>
        <w:adjustRightInd w:val="0"/>
        <w:snapToGrid w:val="0"/>
        <w:spacing w:line="360" w:lineRule="auto"/>
        <w:ind w:firstLine="643" w:firstLineChars="200"/>
        <w:rPr>
          <w:rFonts w:ascii="楷体" w:hAnsi="楷体" w:eastAsia="楷体" w:cs="仿宋_GB2312"/>
          <w:b/>
          <w:color w:val="000000"/>
          <w:sz w:val="32"/>
          <w:szCs w:val="32"/>
        </w:rPr>
      </w:pPr>
      <w:r>
        <w:rPr>
          <w:rFonts w:hint="eastAsia" w:ascii="楷体" w:hAnsi="楷体" w:eastAsia="楷体" w:cs="仿宋_GB2312"/>
          <w:b/>
          <w:color w:val="000000"/>
          <w:sz w:val="32"/>
          <w:szCs w:val="32"/>
        </w:rPr>
        <w:t>2.</w:t>
      </w:r>
      <w:r>
        <w:rPr>
          <w:rFonts w:hint="eastAsia" w:ascii="楷体" w:hAnsi="楷体" w:eastAsia="楷体" w:cs="仿宋_GB2312"/>
          <w:b/>
          <w:sz w:val="32"/>
          <w:szCs w:val="32"/>
        </w:rPr>
        <w:t>单位名称：贵州省农作物技术推广总站</w:t>
      </w:r>
    </w:p>
    <w:p>
      <w:pPr>
        <w:adjustRightInd w:val="0"/>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联系地址：贵州省贵阳市云岩区延安中路60号</w:t>
      </w:r>
    </w:p>
    <w:p>
      <w:pPr>
        <w:adjustRightInd w:val="0"/>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邮政编码：550001</w:t>
      </w:r>
    </w:p>
    <w:p>
      <w:pPr>
        <w:adjustRightInd w:val="0"/>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联 系 人：曾涛</w:t>
      </w:r>
    </w:p>
    <w:p>
      <w:pPr>
        <w:adjustRightInd w:val="0"/>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联系电话：13639068814</w:t>
      </w:r>
    </w:p>
    <w:p>
      <w:pPr>
        <w:adjustRightInd w:val="0"/>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电子邮箱：autumn87@126.com</w:t>
      </w:r>
    </w:p>
    <w:p>
      <w:pPr>
        <w:ind w:firstLine="560"/>
        <w:rPr>
          <w:rFonts w:ascii="黑体" w:hAnsi="黑体" w:eastAsia="黑体" w:cs="黑体"/>
          <w:sz w:val="28"/>
          <w:szCs w:val="28"/>
        </w:rPr>
      </w:pPr>
    </w:p>
    <w:p>
      <w:pPr>
        <w:ind w:firstLine="562"/>
        <w:rPr>
          <w:rFonts w:ascii="仿宋" w:hAnsi="仿宋" w:eastAsia="仿宋"/>
          <w:b/>
          <w:sz w:val="28"/>
          <w:szCs w:val="28"/>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ind w:firstLine="360"/>
      <w:jc w:val="center"/>
      <w:rPr>
        <w:rFonts w:ascii="Times New Roman" w:hAnsi="Times New Roman" w:cs="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98292654"/>
                          </w:sdtPr>
                          <w:sdtEndPr>
                            <w:rPr>
                              <w:rFonts w:hint="eastAsia" w:ascii="宋体" w:hAnsi="宋体" w:eastAsia="宋体" w:cs="宋体"/>
                              <w:sz w:val="28"/>
                              <w:szCs w:val="28"/>
                            </w:rPr>
                          </w:sdtEndPr>
                          <w:sdtContent>
                            <w:p>
                              <w:pPr>
                                <w:pStyle w:val="3"/>
                                <w:spacing w:before="120"/>
                                <w:ind w:firstLine="360"/>
                                <w:jc w:val="center"/>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1</w:t>
                              </w:r>
                              <w:r>
                                <w:rPr>
                                  <w:rFonts w:hint="eastAsia" w:ascii="宋体" w:hAnsi="宋体" w:eastAsia="宋体" w:cs="宋体"/>
                                  <w:sz w:val="28"/>
                                  <w:szCs w:val="28"/>
                                </w:rPr>
                                <w:fldChar w:fldCharType="end"/>
                              </w:r>
                            </w:p>
                          </w:sdtContent>
                        </w:sdt>
                        <w:p>
                          <w:pPr>
                            <w:rPr>
                              <w:rFonts w:ascii="Times New Roman" w:hAnsi="Times New Roman" w:cs="Times New Roma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sdt>
                    <w:sdtPr>
                      <w:id w:val="1098292654"/>
                    </w:sdtPr>
                    <w:sdtEndPr>
                      <w:rPr>
                        <w:rFonts w:hint="eastAsia" w:ascii="宋体" w:hAnsi="宋体" w:eastAsia="宋体" w:cs="宋体"/>
                        <w:sz w:val="28"/>
                        <w:szCs w:val="28"/>
                      </w:rPr>
                    </w:sdtEndPr>
                    <w:sdtContent>
                      <w:p>
                        <w:pPr>
                          <w:pStyle w:val="3"/>
                          <w:spacing w:before="120"/>
                          <w:ind w:firstLine="360"/>
                          <w:jc w:val="center"/>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1</w:t>
                        </w:r>
                        <w:r>
                          <w:rPr>
                            <w:rFonts w:hint="eastAsia" w:ascii="宋体" w:hAnsi="宋体" w:eastAsia="宋体" w:cs="宋体"/>
                            <w:sz w:val="28"/>
                            <w:szCs w:val="28"/>
                          </w:rPr>
                          <w:fldChar w:fldCharType="end"/>
                        </w:r>
                      </w:p>
                    </w:sdtContent>
                  </w:sdt>
                  <w:p>
                    <w:pPr>
                      <w:rPr>
                        <w:rFonts w:ascii="Times New Roman" w:hAnsi="Times New Roman" w:cs="Times New Roma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321FA3"/>
    <w:multiLevelType w:val="multilevel"/>
    <w:tmpl w:val="3B321FA3"/>
    <w:lvl w:ilvl="0" w:tentative="0">
      <w:start w:val="3"/>
      <w:numFmt w:val="decimal"/>
      <w:lvlText w:val="（%1）"/>
      <w:lvlJc w:val="left"/>
      <w:pPr>
        <w:ind w:left="1295" w:hanging="735"/>
      </w:pPr>
      <w:rPr>
        <w:rFonts w:hint="default"/>
      </w:rPr>
    </w:lvl>
    <w:lvl w:ilvl="1" w:tentative="0">
      <w:start w:val="1"/>
      <w:numFmt w:val="decimalEnclosedCircle"/>
      <w:lvlText w:val="%2"/>
      <w:lvlJc w:val="left"/>
      <w:pPr>
        <w:ind w:left="1340" w:hanging="360"/>
      </w:pPr>
      <w:rPr>
        <w:rFonts w:hint="default"/>
      </w:r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3B7247C1"/>
    <w:multiLevelType w:val="multilevel"/>
    <w:tmpl w:val="3B7247C1"/>
    <w:lvl w:ilvl="0" w:tentative="0">
      <w:start w:val="1"/>
      <w:numFmt w:val="decimalEnclosedCircle"/>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yYjFlYjQyNzJjOTU2NWQ1MTI1MDllMWY1ZjQyZDYifQ=="/>
  </w:docVars>
  <w:rsids>
    <w:rsidRoot w:val="47307FD9"/>
    <w:rsid w:val="000524FA"/>
    <w:rsid w:val="00052CB3"/>
    <w:rsid w:val="000927F6"/>
    <w:rsid w:val="000955D0"/>
    <w:rsid w:val="00095686"/>
    <w:rsid w:val="000A4C47"/>
    <w:rsid w:val="000C7689"/>
    <w:rsid w:val="000F0FD7"/>
    <w:rsid w:val="00135640"/>
    <w:rsid w:val="00140DE1"/>
    <w:rsid w:val="001D5E48"/>
    <w:rsid w:val="00250CD4"/>
    <w:rsid w:val="002542EF"/>
    <w:rsid w:val="0026273A"/>
    <w:rsid w:val="00263B92"/>
    <w:rsid w:val="00295E3C"/>
    <w:rsid w:val="00350312"/>
    <w:rsid w:val="003524EF"/>
    <w:rsid w:val="003A290B"/>
    <w:rsid w:val="003A7241"/>
    <w:rsid w:val="003C1B7E"/>
    <w:rsid w:val="00466B91"/>
    <w:rsid w:val="00566F1B"/>
    <w:rsid w:val="005E774B"/>
    <w:rsid w:val="005F65F8"/>
    <w:rsid w:val="00622D14"/>
    <w:rsid w:val="006302F5"/>
    <w:rsid w:val="00694ACB"/>
    <w:rsid w:val="006976E8"/>
    <w:rsid w:val="007220C8"/>
    <w:rsid w:val="00754D1D"/>
    <w:rsid w:val="00756EDE"/>
    <w:rsid w:val="00782C4B"/>
    <w:rsid w:val="0079106B"/>
    <w:rsid w:val="007B5B2C"/>
    <w:rsid w:val="007F0E6A"/>
    <w:rsid w:val="007F121A"/>
    <w:rsid w:val="007F7D16"/>
    <w:rsid w:val="00801C4F"/>
    <w:rsid w:val="00802C05"/>
    <w:rsid w:val="00803C82"/>
    <w:rsid w:val="008130A3"/>
    <w:rsid w:val="00815E41"/>
    <w:rsid w:val="00844344"/>
    <w:rsid w:val="008B70ED"/>
    <w:rsid w:val="008D0D7D"/>
    <w:rsid w:val="00925995"/>
    <w:rsid w:val="009303DF"/>
    <w:rsid w:val="00A10732"/>
    <w:rsid w:val="00A5168F"/>
    <w:rsid w:val="00A6437A"/>
    <w:rsid w:val="00A84F4F"/>
    <w:rsid w:val="00AA1CE9"/>
    <w:rsid w:val="00AB487A"/>
    <w:rsid w:val="00AC08A9"/>
    <w:rsid w:val="00AC49FC"/>
    <w:rsid w:val="00B14719"/>
    <w:rsid w:val="00B62E1F"/>
    <w:rsid w:val="00B87D26"/>
    <w:rsid w:val="00BE3DF8"/>
    <w:rsid w:val="00C16EF3"/>
    <w:rsid w:val="00C34F19"/>
    <w:rsid w:val="00C470DA"/>
    <w:rsid w:val="00CB47D3"/>
    <w:rsid w:val="00CC13CB"/>
    <w:rsid w:val="00D56B3A"/>
    <w:rsid w:val="00D728A0"/>
    <w:rsid w:val="00DA4A05"/>
    <w:rsid w:val="00DC096D"/>
    <w:rsid w:val="00E03DA0"/>
    <w:rsid w:val="00E27A96"/>
    <w:rsid w:val="00E35880"/>
    <w:rsid w:val="00E45B32"/>
    <w:rsid w:val="00E62176"/>
    <w:rsid w:val="00E8259A"/>
    <w:rsid w:val="00EB1535"/>
    <w:rsid w:val="00EB5817"/>
    <w:rsid w:val="00F240AD"/>
    <w:rsid w:val="00F3306A"/>
    <w:rsid w:val="00F33F1D"/>
    <w:rsid w:val="00FA124F"/>
    <w:rsid w:val="035A48A6"/>
    <w:rsid w:val="09211944"/>
    <w:rsid w:val="0A924CE5"/>
    <w:rsid w:val="0EB43F87"/>
    <w:rsid w:val="0F6D31F4"/>
    <w:rsid w:val="1126252E"/>
    <w:rsid w:val="11A03DD6"/>
    <w:rsid w:val="19F63627"/>
    <w:rsid w:val="1D1F2A39"/>
    <w:rsid w:val="1E335985"/>
    <w:rsid w:val="2E9D5B0D"/>
    <w:rsid w:val="31A51F0E"/>
    <w:rsid w:val="340864AC"/>
    <w:rsid w:val="3D0A0360"/>
    <w:rsid w:val="42E6709F"/>
    <w:rsid w:val="45E506CB"/>
    <w:rsid w:val="47307FD9"/>
    <w:rsid w:val="48220A4E"/>
    <w:rsid w:val="4D357738"/>
    <w:rsid w:val="512F4409"/>
    <w:rsid w:val="54C60640"/>
    <w:rsid w:val="56F40534"/>
    <w:rsid w:val="580D000A"/>
    <w:rsid w:val="69224EEB"/>
    <w:rsid w:val="6DE41214"/>
    <w:rsid w:val="72C93298"/>
    <w:rsid w:val="75321A53"/>
    <w:rsid w:val="768600C1"/>
    <w:rsid w:val="78314BE5"/>
    <w:rsid w:val="7EB3C432"/>
    <w:rsid w:val="7EDF83FD"/>
    <w:rsid w:val="CACF9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qFormat/>
    <w:uiPriority w:val="0"/>
    <w:rPr>
      <w:kern w:val="2"/>
      <w:sz w:val="18"/>
      <w:szCs w:val="18"/>
    </w:rPr>
  </w:style>
  <w:style w:type="character" w:customStyle="1" w:styleId="9">
    <w:name w:val="批注框文本 Char"/>
    <w:basedOn w:val="7"/>
    <w:link w:val="2"/>
    <w:qFormat/>
    <w:uiPriority w:val="0"/>
    <w:rPr>
      <w:kern w:val="2"/>
      <w:sz w:val="18"/>
      <w:szCs w:val="18"/>
    </w:rPr>
  </w:style>
  <w:style w:type="paragraph" w:customStyle="1" w:styleId="10">
    <w:name w:val="p0"/>
    <w:basedOn w:val="1"/>
    <w:qFormat/>
    <w:uiPriority w:val="0"/>
    <w:pPr>
      <w:widowControl/>
    </w:pPr>
    <w:rPr>
      <w:rFonts w:ascii="Cambria Math" w:hAnsi="Cambria Math" w:eastAsia="宋体" w:cs="宋体"/>
      <w:kern w:val="0"/>
      <w:szCs w:val="21"/>
    </w:rPr>
  </w:style>
  <w:style w:type="paragraph" w:styleId="11">
    <w:name w:val="List Paragraph"/>
    <w:basedOn w:val="1"/>
    <w:unhideWhenUsed/>
    <w:qFormat/>
    <w:uiPriority w:val="34"/>
    <w:pPr>
      <w:ind w:firstLine="420" w:firstLineChars="200"/>
    </w:pPr>
  </w:style>
  <w:style w:type="character" w:customStyle="1" w:styleId="12">
    <w:name w:val="font01"/>
    <w:basedOn w:val="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748</Words>
  <Characters>4264</Characters>
  <Lines>35</Lines>
  <Paragraphs>10</Paragraphs>
  <TotalTime>21</TotalTime>
  <ScaleCrop>false</ScaleCrop>
  <LinksUpToDate>false</LinksUpToDate>
  <CharactersWithSpaces>5002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2023-12-26T22:13:00Z</dcterms:created>
  <dc:creator>汪妍</dc:creator>
  <cp:lastModifiedBy>Administrator</cp:lastModifiedBy>
  <cp:lastPrinted>2024-01-26T01:13:00Z</cp:lastPrinted>
  <dcterms:modified xsi:type="dcterms:W3CDTF">2024-04-08T03:06:16Z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2329E79965FA4C979B0C734F4A9D525E_13</vt:lpwstr>
  </property>
</Properties>
</file>