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lang w:val="en-US" w:eastAsia="zh-CN"/>
        </w:rPr>
      </w:pPr>
      <w:bookmarkStart w:id="0" w:name="_GoBack"/>
      <w:bookmarkEnd w:id="0"/>
      <w:r>
        <w:rPr>
          <w:rFonts w:hint="eastAsia" w:ascii="方正小标宋简体" w:hAnsi="方正小标宋简体" w:eastAsia="方正小标宋简体" w:cs="方正小标宋简体"/>
          <w:sz w:val="44"/>
          <w:szCs w:val="44"/>
          <w:lang w:val="en-US" w:eastAsia="zh-CN"/>
        </w:rPr>
        <w:t>“稻+菜”——香葱</w:t>
      </w:r>
      <w:r>
        <w:rPr>
          <w:rFonts w:hint="eastAsia" w:ascii="方正小标宋简体" w:hAnsi="方正小标宋简体" w:eastAsia="方正小标宋简体" w:cs="方正小标宋简体"/>
          <w:sz w:val="44"/>
          <w:szCs w:val="44"/>
        </w:rPr>
        <w:t>栽培技术</w:t>
      </w:r>
    </w:p>
    <w:p>
      <w:pPr>
        <w:adjustRightInd w:val="0"/>
        <w:snapToGrid w:val="0"/>
        <w:spacing w:line="600" w:lineRule="exact"/>
        <w:ind w:firstLine="640"/>
        <w:rPr>
          <w:rFonts w:ascii="Times New Roman" w:hAnsi="Times New Roman" w:eastAsia="黑体"/>
          <w:bCs/>
          <w:sz w:val="32"/>
          <w:szCs w:val="32"/>
        </w:rPr>
      </w:pPr>
      <w:r>
        <w:rPr>
          <w:rFonts w:ascii="Times New Roman" w:hAnsi="Times New Roman" w:eastAsia="黑体"/>
          <w:bCs/>
          <w:sz w:val="32"/>
          <w:szCs w:val="32"/>
        </w:rPr>
        <w:t>一、技术概述</w:t>
      </w:r>
    </w:p>
    <w:p>
      <w:pPr>
        <w:suppressAutoHyphens/>
        <w:snapToGrid w:val="0"/>
        <w:spacing w:line="600" w:lineRule="exact"/>
        <w:ind w:firstLine="640" w:firstLineChars="200"/>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（一）技术基本情况</w:t>
      </w:r>
    </w:p>
    <w:p>
      <w:pPr>
        <w:adjustRightInd w:val="0"/>
        <w:snapToGrid w:val="0"/>
        <w:spacing w:line="600" w:lineRule="exact"/>
        <w:ind w:firstLine="640"/>
        <w:rPr>
          <w:rFonts w:hint="eastAsia" w:ascii="仿宋" w:hAnsi="仿宋" w:eastAsia="仿宋" w:cs="仿宋"/>
          <w:snapToGrid w:val="0"/>
          <w:kern w:val="0"/>
          <w:sz w:val="32"/>
          <w:szCs w:val="32"/>
        </w:rPr>
      </w:pPr>
      <w:r>
        <w:rPr>
          <w:rFonts w:hint="eastAsia" w:ascii="仿宋_GB2312" w:hAnsi="仿宋_GB2312" w:eastAsia="仿宋_GB2312" w:cs="仿宋_GB2312"/>
          <w:sz w:val="32"/>
          <w:szCs w:val="32"/>
        </w:rPr>
        <w:t>香葱原属百合科现属葱科多年生草本植物，以种子繁植和分蘗繁植。贵阳</w:t>
      </w:r>
      <w:r>
        <w:rPr>
          <w:rFonts w:hint="eastAsia" w:ascii="仿宋_GB2312" w:hAnsi="仿宋_GB2312" w:eastAsia="仿宋_GB2312" w:cs="仿宋_GB2312"/>
          <w:sz w:val="32"/>
          <w:szCs w:val="32"/>
          <w:lang w:val="en-US" w:eastAsia="zh-CN"/>
        </w:rPr>
        <w:t>贵安</w:t>
      </w:r>
      <w:r>
        <w:rPr>
          <w:rFonts w:hint="eastAsia" w:ascii="仿宋_GB2312" w:hAnsi="仿宋_GB2312" w:eastAsia="仿宋_GB2312" w:cs="仿宋_GB2312"/>
          <w:sz w:val="32"/>
          <w:szCs w:val="32"/>
        </w:rPr>
        <w:t>地区以分蘗繁植为主</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香葱适应性强，在我市一年四季均能栽培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香葱质地鲜嫩清香，可生熟食,深受贵阳市民喜爱</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是我市主要栽培的香细蔬菜品种之一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推广水稻与</w:t>
      </w:r>
      <w:r>
        <w:rPr>
          <w:rFonts w:hint="eastAsia" w:ascii="仿宋_GB2312" w:hAnsi="仿宋_GB2312" w:eastAsia="仿宋_GB2312" w:cs="仿宋_GB2312"/>
          <w:sz w:val="32"/>
          <w:szCs w:val="32"/>
          <w:lang w:val="en-US" w:eastAsia="zh-CN"/>
        </w:rPr>
        <w:t>香葱</w:t>
      </w:r>
      <w:r>
        <w:rPr>
          <w:rFonts w:hint="eastAsia" w:ascii="仿宋_GB2312" w:hAnsi="仿宋_GB2312" w:eastAsia="仿宋_GB2312" w:cs="仿宋_GB2312"/>
          <w:sz w:val="32"/>
          <w:szCs w:val="32"/>
        </w:rPr>
        <w:t>接茬栽培模式，不仅可以提高土壤中有机质的含量，减少化肥的使用量，还能有效提高土地利用率和经济效益。通过花溪区、</w:t>
      </w:r>
      <w:r>
        <w:rPr>
          <w:rFonts w:hint="eastAsia" w:ascii="仿宋_GB2312" w:hAnsi="仿宋_GB2312" w:eastAsia="仿宋_GB2312" w:cs="仿宋_GB2312"/>
          <w:sz w:val="32"/>
          <w:szCs w:val="32"/>
          <w:lang w:val="en-US" w:eastAsia="zh-CN"/>
        </w:rPr>
        <w:t>贵安新区、乌当区、修文县</w:t>
      </w:r>
      <w:r>
        <w:rPr>
          <w:rFonts w:hint="eastAsia" w:ascii="仿宋_GB2312" w:hAnsi="仿宋_GB2312" w:eastAsia="仿宋_GB2312" w:cs="仿宋_GB2312"/>
          <w:sz w:val="32"/>
          <w:szCs w:val="32"/>
        </w:rPr>
        <w:t>等地开展多点试验、种植示范，品种表现均良好，总结形成了一项栽培技术。通过该项技术，将有效提高耕地复种指数，实现稻田一季多收，对于改善农田生态环境、维护国家粮食安全、提高粮食产量，增加农民收入具有重要意义。</w:t>
      </w:r>
    </w:p>
    <w:p>
      <w:pPr>
        <w:suppressAutoHyphens/>
        <w:snapToGrid w:val="0"/>
        <w:spacing w:line="600" w:lineRule="exact"/>
        <w:ind w:firstLine="640" w:firstLineChars="200"/>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（二）技术示范推广情况</w:t>
      </w:r>
    </w:p>
    <w:p>
      <w:pPr>
        <w:adjustRightInd w:val="0"/>
        <w:snapToGrid w:val="0"/>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2023年贵阳贵安</w:t>
      </w:r>
      <w:r>
        <w:rPr>
          <w:rFonts w:hint="eastAsia" w:ascii="仿宋_GB2312" w:hAnsi="仿宋_GB2312" w:eastAsia="仿宋_GB2312" w:cs="仿宋_GB2312"/>
          <w:sz w:val="32"/>
          <w:szCs w:val="32"/>
          <w:lang w:val="en-US" w:eastAsia="zh-CN"/>
        </w:rPr>
        <w:t>种植香葱面积8.5万亩，</w:t>
      </w:r>
      <w:r>
        <w:rPr>
          <w:rFonts w:hint="eastAsia" w:ascii="仿宋_GB2312" w:hAnsi="仿宋_GB2312" w:eastAsia="仿宋_GB2312" w:cs="仿宋_GB2312"/>
          <w:sz w:val="32"/>
          <w:szCs w:val="32"/>
        </w:rPr>
        <w:t>已推广稻田</w:t>
      </w:r>
      <w:r>
        <w:rPr>
          <w:rFonts w:hint="eastAsia" w:ascii="仿宋_GB2312" w:hAnsi="仿宋_GB2312" w:eastAsia="仿宋_GB2312" w:cs="仿宋_GB2312"/>
          <w:sz w:val="32"/>
          <w:szCs w:val="32"/>
          <w:lang w:val="en-US" w:eastAsia="zh-CN"/>
        </w:rPr>
        <w:t>-香葱</w:t>
      </w:r>
      <w:r>
        <w:rPr>
          <w:rFonts w:hint="eastAsia" w:ascii="仿宋_GB2312" w:hAnsi="仿宋_GB2312" w:eastAsia="仿宋_GB2312" w:cs="仿宋_GB2312"/>
          <w:sz w:val="32"/>
          <w:szCs w:val="32"/>
        </w:rPr>
        <w:t>接茬栽培</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万亩</w:t>
      </w:r>
      <w:r>
        <w:rPr>
          <w:rFonts w:hint="eastAsia" w:ascii="仿宋_GB2312" w:hAnsi="仿宋_GB2312" w:eastAsia="仿宋_GB2312" w:cs="仿宋_GB2312"/>
          <w:sz w:val="32"/>
          <w:szCs w:val="32"/>
          <w:lang w:val="en-US" w:eastAsia="zh-CN"/>
        </w:rPr>
        <w:t>左右</w:t>
      </w:r>
      <w:r>
        <w:rPr>
          <w:rFonts w:hint="eastAsia" w:ascii="仿宋_GB2312" w:hAnsi="仿宋_GB2312" w:eastAsia="仿宋_GB2312" w:cs="仿宋_GB2312"/>
          <w:sz w:val="32"/>
          <w:szCs w:val="32"/>
        </w:rPr>
        <w:t>。目前，该技术正在贵阳贵安推广应用。</w:t>
      </w:r>
    </w:p>
    <w:p>
      <w:pPr>
        <w:suppressAutoHyphens/>
        <w:snapToGrid w:val="0"/>
        <w:spacing w:line="600" w:lineRule="exact"/>
        <w:ind w:firstLine="640" w:firstLineChars="200"/>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（三）提质增效情况</w:t>
      </w:r>
    </w:p>
    <w:p>
      <w:pPr>
        <w:adjustRightInd w:val="0"/>
        <w:snapToGrid w:val="0"/>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本技术建立了以选地整厢、品种选择、合理密植、田间管理、病虫害防治、收获等为主的稻田</w:t>
      </w:r>
      <w:r>
        <w:rPr>
          <w:rFonts w:hint="eastAsia" w:ascii="仿宋_GB2312" w:hAnsi="仿宋_GB2312" w:eastAsia="仿宋_GB2312" w:cs="仿宋_GB2312"/>
          <w:sz w:val="32"/>
          <w:szCs w:val="32"/>
          <w:lang w:val="en-US" w:eastAsia="zh-CN"/>
        </w:rPr>
        <w:t>--香葱</w:t>
      </w:r>
      <w:r>
        <w:rPr>
          <w:rFonts w:hint="eastAsia" w:ascii="仿宋_GB2312" w:hAnsi="仿宋_GB2312" w:eastAsia="仿宋_GB2312" w:cs="仿宋_GB2312"/>
          <w:sz w:val="32"/>
          <w:szCs w:val="32"/>
        </w:rPr>
        <w:t>接茬栽培技术体系。在稻谷收获后，接茬种植</w:t>
      </w:r>
      <w:r>
        <w:rPr>
          <w:rFonts w:hint="eastAsia" w:ascii="仿宋_GB2312" w:hAnsi="仿宋_GB2312" w:eastAsia="仿宋_GB2312" w:cs="仿宋_GB2312"/>
          <w:sz w:val="32"/>
          <w:szCs w:val="32"/>
          <w:lang w:val="en-US" w:eastAsia="zh-CN"/>
        </w:rPr>
        <w:t>香葱</w:t>
      </w:r>
      <w:r>
        <w:rPr>
          <w:rFonts w:hint="eastAsia" w:ascii="仿宋_GB2312" w:hAnsi="仿宋_GB2312" w:eastAsia="仿宋_GB2312" w:cs="仿宋_GB2312"/>
          <w:sz w:val="32"/>
          <w:szCs w:val="32"/>
        </w:rPr>
        <w:t>，管理好的区域亩产达1500公斤左右，按</w:t>
      </w:r>
      <w:r>
        <w:rPr>
          <w:rFonts w:hint="eastAsia" w:ascii="仿宋_GB2312" w:hAnsi="仿宋_GB2312" w:eastAsia="仿宋_GB2312" w:cs="仿宋_GB2312"/>
          <w:sz w:val="32"/>
          <w:szCs w:val="32"/>
          <w:lang w:val="en-US" w:eastAsia="zh-CN"/>
        </w:rPr>
        <w:t>上市时</w:t>
      </w:r>
      <w:r>
        <w:rPr>
          <w:rFonts w:hint="eastAsia" w:ascii="仿宋_GB2312" w:hAnsi="仿宋_GB2312" w:eastAsia="仿宋_GB2312" w:cs="仿宋_GB2312"/>
          <w:sz w:val="32"/>
          <w:szCs w:val="32"/>
        </w:rPr>
        <w:t>市场收购价</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元/公斤计算，每亩收益可达</w:t>
      </w:r>
      <w:r>
        <w:rPr>
          <w:rFonts w:hint="eastAsia" w:ascii="仿宋_GB2312" w:hAnsi="仿宋_GB2312" w:eastAsia="仿宋_GB2312" w:cs="仿宋_GB2312"/>
          <w:sz w:val="32"/>
          <w:szCs w:val="32"/>
          <w:lang w:val="en-US" w:eastAsia="zh-CN"/>
        </w:rPr>
        <w:t>75</w:t>
      </w:r>
      <w:r>
        <w:rPr>
          <w:rFonts w:hint="eastAsia" w:ascii="仿宋_GB2312" w:hAnsi="仿宋_GB2312" w:eastAsia="仿宋_GB2312" w:cs="仿宋_GB2312"/>
          <w:sz w:val="32"/>
          <w:szCs w:val="32"/>
        </w:rPr>
        <w:t>00元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济效益显著。同时，本技术遵循“高产高效、用地养地、协调发展和互为有利”的原则，合理利用土壤肥力、减轻病虫害、改善作物品质，既能稳定粮食生产，又能持续发展经济作物，可大幅增加农民收入，进一步丰富贵阳市“菜篮子”花色品种，经济效益、社会效益和生态效益明显。</w:t>
      </w:r>
    </w:p>
    <w:p>
      <w:pPr>
        <w:suppressAutoHyphens/>
        <w:snapToGrid w:val="0"/>
        <w:spacing w:line="600" w:lineRule="exact"/>
        <w:ind w:firstLine="640" w:firstLineChars="200"/>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（四）技术获奖情况</w:t>
      </w:r>
    </w:p>
    <w:p>
      <w:pPr>
        <w:adjustRightInd w:val="0"/>
        <w:snapToGrid w:val="0"/>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未申报科技奖励。</w:t>
      </w:r>
    </w:p>
    <w:p>
      <w:pPr>
        <w:snapToGrid w:val="0"/>
        <w:spacing w:line="600" w:lineRule="exact"/>
        <w:ind w:firstLine="640"/>
        <w:rPr>
          <w:rFonts w:ascii="Times New Roman" w:hAnsi="Times New Roman" w:eastAsia="黑体"/>
          <w:sz w:val="32"/>
          <w:szCs w:val="32"/>
        </w:rPr>
      </w:pPr>
      <w:r>
        <w:rPr>
          <w:rFonts w:ascii="Times New Roman" w:hAnsi="Times New Roman" w:eastAsia="黑体"/>
          <w:sz w:val="32"/>
          <w:szCs w:val="32"/>
        </w:rPr>
        <w:t>二、技术要点</w:t>
      </w:r>
    </w:p>
    <w:p>
      <w:pPr>
        <w:suppressAutoHyphens/>
        <w:snapToGrid w:val="0"/>
        <w:spacing w:line="600" w:lineRule="exact"/>
        <w:ind w:firstLine="640" w:firstLineChars="200"/>
        <w:rPr>
          <w:rFonts w:hint="eastAsia" w:ascii="楷体_GB2312" w:hAnsi="楷体_GB2312" w:eastAsia="楷体_GB2312" w:cs="楷体_GB2312"/>
          <w:bCs/>
          <w:sz w:val="32"/>
          <w:szCs w:val="32"/>
          <w:lang w:val="en-US" w:eastAsia="zh-CN"/>
        </w:rPr>
      </w:pPr>
      <w:r>
        <w:rPr>
          <w:rFonts w:hint="eastAsia" w:ascii="楷体_GB2312" w:hAnsi="楷体_GB2312" w:eastAsia="楷体_GB2312" w:cs="楷体_GB2312"/>
          <w:bCs/>
          <w:sz w:val="32"/>
          <w:szCs w:val="32"/>
          <w:lang w:val="en-US" w:eastAsia="zh-CN"/>
        </w:rPr>
        <w:t>（一）地块选择</w:t>
      </w:r>
    </w:p>
    <w:p>
      <w:pPr>
        <w:adjustRightInd w:val="0"/>
        <w:snapToGrid w:val="0"/>
        <w:spacing w:line="60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选择地势平坦，排灌方便，土层深厚，疏松肥沃，透气性好的土壤。</w:t>
      </w:r>
    </w:p>
    <w:p>
      <w:pPr>
        <w:suppressAutoHyphens/>
        <w:snapToGrid w:val="0"/>
        <w:spacing w:line="600" w:lineRule="exact"/>
        <w:ind w:firstLine="640" w:firstLineChars="200"/>
        <w:rPr>
          <w:rFonts w:hint="eastAsia" w:ascii="楷体_GB2312" w:hAnsi="楷体_GB2312" w:eastAsia="楷体_GB2312" w:cs="楷体_GB2312"/>
          <w:bCs/>
          <w:sz w:val="32"/>
          <w:szCs w:val="32"/>
          <w:lang w:val="en-US" w:eastAsia="zh-CN"/>
        </w:rPr>
      </w:pPr>
      <w:r>
        <w:rPr>
          <w:rFonts w:hint="eastAsia" w:ascii="楷体_GB2312" w:hAnsi="楷体_GB2312" w:eastAsia="楷体_GB2312" w:cs="楷体_GB2312"/>
          <w:bCs/>
          <w:sz w:val="32"/>
          <w:szCs w:val="32"/>
          <w:lang w:val="en-US" w:eastAsia="zh-CN"/>
        </w:rPr>
        <w:t>（二）品种选择</w:t>
      </w:r>
    </w:p>
    <w:p>
      <w:pPr>
        <w:adjustRightInd w:val="0"/>
        <w:snapToGrid w:val="0"/>
        <w:spacing w:line="60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选择抗病性强、商品性好、适宜市场需求的优质品种。如本地小米葱、四季香葱等。</w:t>
      </w:r>
    </w:p>
    <w:p>
      <w:pPr>
        <w:suppressAutoHyphens/>
        <w:snapToGrid w:val="0"/>
        <w:spacing w:line="600" w:lineRule="exact"/>
        <w:ind w:firstLine="640" w:firstLineChars="200"/>
        <w:rPr>
          <w:rFonts w:hint="eastAsia" w:ascii="楷体_GB2312" w:hAnsi="楷体_GB2312" w:eastAsia="楷体_GB2312" w:cs="楷体_GB2312"/>
          <w:bCs/>
          <w:sz w:val="32"/>
          <w:szCs w:val="32"/>
          <w:lang w:val="en-US" w:eastAsia="zh-CN"/>
        </w:rPr>
      </w:pPr>
      <w:r>
        <w:rPr>
          <w:rFonts w:hint="eastAsia" w:ascii="楷体_GB2312" w:hAnsi="楷体_GB2312" w:eastAsia="楷体_GB2312" w:cs="楷体_GB2312"/>
          <w:bCs/>
          <w:sz w:val="32"/>
          <w:szCs w:val="32"/>
          <w:lang w:val="en-US" w:eastAsia="zh-CN"/>
        </w:rPr>
        <w:t>（三）种植时间</w:t>
      </w:r>
    </w:p>
    <w:p>
      <w:pPr>
        <w:adjustRightInd w:val="0"/>
        <w:snapToGrid w:val="0"/>
        <w:spacing w:line="60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秋种：10月～11月种植，翌年1月～2月采收。</w:t>
      </w:r>
    </w:p>
    <w:p>
      <w:pPr>
        <w:adjustRightInd w:val="0"/>
        <w:snapToGrid w:val="0"/>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冬种：1月～2月种植，3月～4月采收。</w:t>
      </w:r>
    </w:p>
    <w:p>
      <w:pPr>
        <w:suppressAutoHyphens/>
        <w:snapToGrid w:val="0"/>
        <w:spacing w:line="600" w:lineRule="exact"/>
        <w:ind w:firstLine="640" w:firstLineChars="200"/>
        <w:rPr>
          <w:rFonts w:hint="eastAsia" w:ascii="楷体_GB2312" w:hAnsi="楷体_GB2312" w:eastAsia="楷体_GB2312" w:cs="楷体_GB2312"/>
          <w:bCs/>
          <w:sz w:val="32"/>
          <w:szCs w:val="32"/>
          <w:lang w:val="en-US" w:eastAsia="zh-CN"/>
        </w:rPr>
      </w:pPr>
      <w:r>
        <w:rPr>
          <w:rFonts w:hint="eastAsia" w:ascii="楷体_GB2312" w:hAnsi="楷体_GB2312" w:eastAsia="楷体_GB2312" w:cs="楷体_GB2312"/>
          <w:bCs/>
          <w:sz w:val="32"/>
          <w:szCs w:val="32"/>
          <w:lang w:val="en-US" w:eastAsia="zh-CN"/>
        </w:rPr>
        <w:t>（四）整地施肥</w:t>
      </w:r>
    </w:p>
    <w:p>
      <w:pPr>
        <w:adjustRightInd w:val="0"/>
        <w:snapToGrid w:val="0"/>
        <w:spacing w:line="60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4.1整地：水稻收获后，及时清洁田园，提前15d～20d深翻晒土，采用高畦窄厢或高畦宽厢栽培，实行三沟配套。杀菌灭虫，碎土、整平、除去杂草、残根，农业生产废弃物。开厢，厢宽1.3m～2m，厢沟宽35cm～40cm，厢高25cm～30cm，厢面喷杀菌剂进行土壤消毒。</w:t>
      </w:r>
    </w:p>
    <w:p>
      <w:pPr>
        <w:adjustRightInd w:val="0"/>
        <w:snapToGrid w:val="0"/>
        <w:spacing w:line="60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4.2施肥：</w:t>
      </w:r>
    </w:p>
    <w:p>
      <w:pPr>
        <w:adjustRightInd w:val="0"/>
        <w:snapToGrid w:val="0"/>
        <w:spacing w:line="60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4.2.1施肥原则：不使用未发酵腐熟、未达到无害化指标、重金属超标的人畜粪尿等有机肥。选用的肥料达到国家有关产品质量标准，满足绿色香葱生产对肥料的要求。</w:t>
      </w:r>
    </w:p>
    <w:p>
      <w:pPr>
        <w:adjustRightInd w:val="0"/>
        <w:snapToGrid w:val="0"/>
        <w:spacing w:line="60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4.2.2施基肥：每亩施腐熟有机肥1500kg～2000kg，或腐熟饼肥150kg～200kg，复混肥100kg作基肥。</w:t>
      </w:r>
    </w:p>
    <w:p>
      <w:pPr>
        <w:suppressAutoHyphens/>
        <w:snapToGrid w:val="0"/>
        <w:spacing w:line="600" w:lineRule="exact"/>
        <w:ind w:firstLine="640" w:firstLineChars="200"/>
        <w:rPr>
          <w:rFonts w:hint="eastAsia" w:ascii="楷体_GB2312" w:hAnsi="楷体_GB2312" w:eastAsia="楷体_GB2312" w:cs="楷体_GB2312"/>
          <w:bCs/>
          <w:sz w:val="32"/>
          <w:szCs w:val="32"/>
          <w:lang w:val="en-US" w:eastAsia="zh-CN"/>
        </w:rPr>
      </w:pPr>
      <w:r>
        <w:rPr>
          <w:rFonts w:hint="eastAsia" w:ascii="楷体_GB2312" w:hAnsi="楷体_GB2312" w:eastAsia="楷体_GB2312" w:cs="楷体_GB2312"/>
          <w:bCs/>
          <w:sz w:val="32"/>
          <w:szCs w:val="32"/>
          <w:lang w:val="en-US" w:eastAsia="zh-CN"/>
        </w:rPr>
        <w:t>（五）定植</w:t>
      </w:r>
    </w:p>
    <w:p>
      <w:pPr>
        <w:adjustRightInd w:val="0"/>
        <w:snapToGrid w:val="0"/>
        <w:spacing w:line="60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5.1选种株：采用分株繁殖。选择无病虫、健壮的香葱植株进行分株，种前种株消毒，物理消毒可把种株在太阳下晒30min～40min杀死病菌虫卵，化学消毒可用杀菌剂浸种株根部进行消毒。</w:t>
      </w:r>
    </w:p>
    <w:p>
      <w:pPr>
        <w:adjustRightInd w:val="0"/>
        <w:snapToGrid w:val="0"/>
        <w:spacing w:line="60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5.2用种量：每亩用种量约为400kg-500kg。</w:t>
      </w:r>
    </w:p>
    <w:p>
      <w:pPr>
        <w:adjustRightInd w:val="0"/>
        <w:snapToGrid w:val="0"/>
        <w:spacing w:line="60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5.3定植方式</w:t>
      </w:r>
    </w:p>
    <w:p>
      <w:pPr>
        <w:adjustRightInd w:val="0"/>
        <w:snapToGrid w:val="0"/>
        <w:spacing w:line="60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开沟种植：采用开沟种植，沟13cm～14cm，沟深20cm～26cm，种植株距为10cm～12cm，每丛4株～8株，排好每行葱后，葱根部覆土，同时起第二行排种（葱）沟，依次类推定植，定植后浇足定根水。</w:t>
      </w:r>
    </w:p>
    <w:p>
      <w:pPr>
        <w:adjustRightInd w:val="0"/>
        <w:snapToGrid w:val="0"/>
        <w:spacing w:line="60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地膜种植：厢面覆盖符合国家标准（&gt;0.01mm)的香葱专用黑色地膜，在地膜孔位上种植，每穴4株～8株，定植深度易深不易浅，以不埋生长点为准，定植后及时浇定根水。</w:t>
      </w:r>
    </w:p>
    <w:p>
      <w:pPr>
        <w:suppressAutoHyphens/>
        <w:snapToGrid w:val="0"/>
        <w:spacing w:line="600" w:lineRule="exact"/>
        <w:ind w:firstLine="640" w:firstLineChars="200"/>
        <w:rPr>
          <w:rFonts w:hint="eastAsia" w:ascii="楷体_GB2312" w:hAnsi="楷体_GB2312" w:eastAsia="楷体_GB2312" w:cs="楷体_GB2312"/>
          <w:bCs/>
          <w:sz w:val="32"/>
          <w:szCs w:val="32"/>
          <w:lang w:val="en-US" w:eastAsia="zh-CN"/>
        </w:rPr>
      </w:pPr>
      <w:r>
        <w:rPr>
          <w:rFonts w:hint="eastAsia" w:ascii="楷体_GB2312" w:hAnsi="楷体_GB2312" w:eastAsia="楷体_GB2312" w:cs="楷体_GB2312"/>
          <w:bCs/>
          <w:sz w:val="32"/>
          <w:szCs w:val="32"/>
          <w:lang w:val="en-US" w:eastAsia="zh-CN"/>
        </w:rPr>
        <w:t>（六）田间管理</w:t>
      </w:r>
    </w:p>
    <w:p>
      <w:pPr>
        <w:adjustRightInd w:val="0"/>
        <w:snapToGrid w:val="0"/>
        <w:spacing w:line="60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香葱根系分布较浅，吸收能力较弱，不耐大肥、旱涝，须小水勤浇，保持土壤湿润，注意雨后排涝。活棵后及时追施腐熟薄粪水，或追施尿素5kg/亩作促蘖肥，施肥前如土壤板结，应浅锄。结合浇水15d～20d追1次肥，每次亩施尿素5kg、钾肥5kg。每茬中耕松土1次～2次，以促进根系生长。收获前15d～20d可喷氨基酸肥等叶面肥，以促植株嫩绿。</w:t>
      </w:r>
    </w:p>
    <w:p>
      <w:pPr>
        <w:adjustRightInd w:val="0"/>
        <w:snapToGrid w:val="0"/>
        <w:spacing w:line="60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（七）绿色防控措施</w:t>
      </w:r>
    </w:p>
    <w:p>
      <w:pPr>
        <w:adjustRightInd w:val="0"/>
        <w:snapToGrid w:val="0"/>
        <w:spacing w:line="60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防治原则：坚持“预防为主，综合防治”的植保方针，优先采用农业防治、生物防治、物理防治，科学、合理施用化学农药防治。</w:t>
      </w:r>
    </w:p>
    <w:p>
      <w:pPr>
        <w:adjustRightInd w:val="0"/>
        <w:snapToGrid w:val="0"/>
        <w:spacing w:line="60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主要病虫害：病害有疫病、锈病、紫斑病、霜霉病、根腐病等；虫害有蓟马、蚜虫、甜菜夜蛾、斜纹夜蛾、地老虎、葱蛆等。</w:t>
      </w:r>
    </w:p>
    <w:p>
      <w:pPr>
        <w:adjustRightInd w:val="0"/>
        <w:snapToGrid w:val="0"/>
        <w:spacing w:line="60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7.1农业措施</w:t>
      </w:r>
    </w:p>
    <w:p>
      <w:pPr>
        <w:adjustRightInd w:val="0"/>
        <w:snapToGrid w:val="0"/>
        <w:spacing w:line="60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人工除草：清洁田园。香葱种植田块进行人工除草，及时摘除病叶，拔除病株，带出田外集中掩埋，掩埋深度 45cm以上。</w:t>
      </w:r>
    </w:p>
    <w:p>
      <w:pPr>
        <w:adjustRightInd w:val="0"/>
        <w:snapToGrid w:val="0"/>
        <w:spacing w:line="60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土壤调理：增加土壤中有益微生物含量，培养健康土壤生态环境，减轻土传病害发生。</w:t>
      </w:r>
    </w:p>
    <w:p>
      <w:pPr>
        <w:adjustRightInd w:val="0"/>
        <w:snapToGrid w:val="0"/>
        <w:spacing w:line="60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7.2物理防治</w:t>
      </w:r>
    </w:p>
    <w:p>
      <w:pPr>
        <w:adjustRightInd w:val="0"/>
        <w:snapToGrid w:val="0"/>
        <w:spacing w:line="60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色板诱：悬挂全降解黄板、篮板，诱杀蚜虫、蓟马等小型害虫，亩悬挂 15张～20张，高度以离植株顶部 10cm～15cm为宜。</w:t>
      </w:r>
    </w:p>
    <w:p>
      <w:pPr>
        <w:adjustRightInd w:val="0"/>
        <w:snapToGrid w:val="0"/>
        <w:spacing w:line="60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性诱剂：根据防控对象，选用斜纹夜蛾或甜菜夜蛾性诱剂诱芯及配套的诱捕器，以每亩1套的密度连片大面积使用。</w:t>
      </w:r>
    </w:p>
    <w:p>
      <w:pPr>
        <w:adjustRightInd w:val="0"/>
        <w:snapToGrid w:val="0"/>
        <w:spacing w:line="60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杀虫灯：在田间每15亩安装一盏太阳能自控多方式高效害虫诱捕器或太阳能杀虫灯诱杀鳞翅目、鞘翅目害虫的成虫。</w:t>
      </w:r>
    </w:p>
    <w:p>
      <w:pPr>
        <w:adjustRightInd w:val="0"/>
        <w:snapToGrid w:val="0"/>
        <w:spacing w:line="60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7.3药剂防治</w:t>
      </w:r>
    </w:p>
    <w:p>
      <w:pPr>
        <w:adjustRightInd w:val="0"/>
        <w:snapToGrid w:val="0"/>
        <w:spacing w:line="60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优先使用生物源农药，科学选择高效低毒低残留及环境友好型化学农药，注意轮换用药，严格执行安全间隔期。</w:t>
      </w:r>
    </w:p>
    <w:p>
      <w:pPr>
        <w:suppressAutoHyphens/>
        <w:snapToGrid w:val="0"/>
        <w:spacing w:line="600" w:lineRule="exact"/>
        <w:ind w:firstLine="640" w:firstLineChars="200"/>
        <w:rPr>
          <w:rFonts w:hint="eastAsia" w:ascii="楷体_GB2312" w:hAnsi="楷体_GB2312" w:eastAsia="楷体_GB2312" w:cs="楷体_GB2312"/>
          <w:bCs/>
          <w:sz w:val="32"/>
          <w:szCs w:val="32"/>
          <w:lang w:val="en-US" w:eastAsia="zh-CN"/>
        </w:rPr>
      </w:pPr>
      <w:r>
        <w:rPr>
          <w:rFonts w:hint="eastAsia" w:ascii="楷体_GB2312" w:hAnsi="楷体_GB2312" w:eastAsia="楷体_GB2312" w:cs="楷体_GB2312"/>
          <w:bCs/>
          <w:sz w:val="32"/>
          <w:szCs w:val="32"/>
          <w:lang w:val="en-US" w:eastAsia="zh-CN"/>
        </w:rPr>
        <w:t>（八）采收</w:t>
      </w:r>
    </w:p>
    <w:p>
      <w:pPr>
        <w:adjustRightInd w:val="0"/>
        <w:snapToGrid w:val="0"/>
        <w:spacing w:line="60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采收标准：当香葱株高在18cm后可根据市场需求适时采收，采收前 1d～2d须进行农药残留检测，合格后方能采收。</w:t>
      </w:r>
    </w:p>
    <w:p>
      <w:pPr>
        <w:adjustRightInd w:val="0"/>
        <w:snapToGrid w:val="0"/>
        <w:spacing w:line="600" w:lineRule="exact"/>
        <w:ind w:firstLine="64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lang w:val="en-US" w:eastAsia="zh-CN"/>
        </w:rPr>
        <w:t>上市标准：分级捆扎，大小均匀、无病斑、无枯稍、无泥沙即可上市，禁止使用任何化学保鲜剂、防腐剂进行喷洒或浸泡。</w:t>
      </w:r>
    </w:p>
    <w:p>
      <w:pPr>
        <w:adjustRightInd w:val="0"/>
        <w:snapToGrid w:val="0"/>
        <w:spacing w:line="60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bCs/>
          <w:sz w:val="32"/>
          <w:szCs w:val="32"/>
          <w:lang w:val="en-US" w:eastAsia="zh-CN"/>
        </w:rPr>
        <w:t>九）建立生产档案</w:t>
      </w:r>
    </w:p>
    <w:p>
      <w:pPr>
        <w:adjustRightInd w:val="0"/>
        <w:snapToGrid w:val="0"/>
        <w:spacing w:line="600" w:lineRule="exact"/>
        <w:ind w:firstLine="64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32"/>
          <w:szCs w:val="32"/>
          <w:lang w:val="en-US" w:eastAsia="zh-CN"/>
        </w:rPr>
        <w:t>详细记录产地环境、农事操作、水肥管理、病虫害防治、采收等各环节所采取的具体措施台账，实现产品可追溯,全面实行农产品质量安全承诺达标合格证制度。生产档案保存期为2年。</w:t>
      </w:r>
    </w:p>
    <w:p>
      <w:pPr>
        <w:snapToGrid w:val="0"/>
        <w:spacing w:line="600" w:lineRule="exact"/>
        <w:ind w:firstLine="64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三、适宜区域</w:t>
      </w:r>
    </w:p>
    <w:p>
      <w:pPr>
        <w:pStyle w:val="2"/>
        <w:ind w:firstLine="640" w:firstLineChars="200"/>
        <w:jc w:val="both"/>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贵阳贵安及周边海拔相近地区</w:t>
      </w:r>
    </w:p>
    <w:p>
      <w:pPr>
        <w:snapToGrid w:val="0"/>
        <w:spacing w:line="600" w:lineRule="exact"/>
        <w:ind w:firstLine="64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四、注意事项</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lang w:val="en-US" w:eastAsia="zh-CN"/>
        </w:rPr>
        <w:t>关注因异常天气带来的不利因素</w:t>
      </w:r>
      <w:r>
        <w:rPr>
          <w:rFonts w:hint="eastAsia" w:ascii="仿宋_GB2312" w:hAnsi="仿宋_GB2312" w:eastAsia="仿宋_GB2312" w:cs="仿宋_GB2312"/>
          <w:kern w:val="2"/>
          <w:sz w:val="32"/>
          <w:szCs w:val="32"/>
          <w:lang w:val="en-US" w:eastAsia="zh-CN" w:bidi="ar-SA"/>
        </w:rPr>
        <w:t>。</w:t>
      </w:r>
    </w:p>
    <w:p>
      <w:pPr>
        <w:snapToGrid w:val="0"/>
        <w:spacing w:line="600" w:lineRule="exact"/>
        <w:ind w:firstLine="640"/>
        <w:rPr>
          <w:rFonts w:ascii="黑体" w:hAnsi="黑体" w:eastAsia="黑体" w:cs="黑体"/>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rPr>
        <w:t>、技术依托单位</w:t>
      </w:r>
    </w:p>
    <w:p>
      <w:pPr>
        <w:adjustRightInd w:val="0"/>
        <w:snapToGrid w:val="0"/>
        <w:spacing w:line="60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贵阳市蔬菜技术推广站</w:t>
      </w:r>
    </w:p>
    <w:p>
      <w:pPr>
        <w:adjustRightInd w:val="0"/>
        <w:snapToGrid w:val="0"/>
        <w:spacing w:line="60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联系地址：贵阳市观山湖区市级行政中心二期C区</w:t>
      </w:r>
    </w:p>
    <w:p>
      <w:pPr>
        <w:adjustRightInd w:val="0"/>
        <w:snapToGrid w:val="0"/>
        <w:spacing w:line="60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邮政编码：550081</w:t>
      </w:r>
    </w:p>
    <w:p>
      <w:pPr>
        <w:adjustRightInd w:val="0"/>
        <w:snapToGrid w:val="0"/>
        <w:spacing w:line="60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联系人：孙泉 </w:t>
      </w:r>
    </w:p>
    <w:p>
      <w:pPr>
        <w:adjustRightInd w:val="0"/>
        <w:snapToGrid w:val="0"/>
        <w:spacing w:line="600" w:lineRule="exact"/>
        <w:ind w:firstLine="640"/>
        <w:rPr>
          <w:rFonts w:hint="eastAsia" w:ascii="仿宋_GB2312" w:hAnsi="仿宋_GB2312" w:eastAsia="仿宋_GB2312" w:cs="仿宋_GB2312"/>
          <w:sz w:val="32"/>
          <w:szCs w:val="32"/>
          <w:lang w:val="en-US" w:eastAsia="zh-CN"/>
        </w:rPr>
      </w:pPr>
    </w:p>
    <w:sectPr>
      <w:pgSz w:w="11906" w:h="16838"/>
      <w:pgMar w:top="1576" w:right="1440" w:bottom="1803" w:left="144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jZWQ1NjRhMGU0OWRjM2MwM2YwZGRmY2JmYzJlYmUifQ=="/>
  </w:docVars>
  <w:rsids>
    <w:rsidRoot w:val="3E6F6BD2"/>
    <w:rsid w:val="00B32434"/>
    <w:rsid w:val="00FF10B6"/>
    <w:rsid w:val="0C402AA4"/>
    <w:rsid w:val="14FE6625"/>
    <w:rsid w:val="1DE163CD"/>
    <w:rsid w:val="30CC05D9"/>
    <w:rsid w:val="3E6F6BD2"/>
    <w:rsid w:val="42162598"/>
    <w:rsid w:val="556166DC"/>
    <w:rsid w:val="57AB3EBD"/>
    <w:rsid w:val="580C3A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unhideWhenUsed/>
    <w:qFormat/>
    <w:uiPriority w:val="99"/>
    <w:pPr>
      <w:spacing w:beforeLines="0" w:afterLines="0" w:line="480" w:lineRule="exact"/>
      <w:jc w:val="center"/>
    </w:pPr>
    <w:rPr>
      <w:rFonts w:hint="default" w:ascii="Times New Roman" w:hAnsi="Times New Roman"/>
      <w:sz w:val="21"/>
      <w:szCs w:val="24"/>
    </w:r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6">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1432</Words>
  <Characters>1554</Characters>
  <Lines>0</Lines>
  <Paragraphs>0</Paragraphs>
  <TotalTime>14</TotalTime>
  <ScaleCrop>false</ScaleCrop>
  <LinksUpToDate>false</LinksUpToDate>
  <CharactersWithSpaces>1558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2023-06-09T01:18:00Z</dcterms:created>
  <dc:creator>泉</dc:creator>
  <cp:lastModifiedBy>Administrator</cp:lastModifiedBy>
  <dcterms:modified xsi:type="dcterms:W3CDTF">2024-04-08T03:09:14Z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9D3890E2E69A4002AF495E0D89A8EACD_13</vt:lpwstr>
  </property>
</Properties>
</file>