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13D07">
      <w:pPr>
        <w:keepNext w:val="0"/>
        <w:keepLines w:val="0"/>
        <w:pageBreakBefore w:val="0"/>
        <w:widowControl w:val="0"/>
        <w:kinsoku/>
        <w:overflowPunct/>
        <w:topLinePunct w:val="0"/>
        <w:bidi w:val="0"/>
        <w:spacing w:after="0" w:line="560" w:lineRule="exact"/>
        <w:ind w:left="0" w:leftChars="0" w:firstLine="0" w:firstLineChars="0"/>
        <w:jc w:val="left"/>
        <w:textAlignment w:val="auto"/>
        <w:outlineLvl w:val="0"/>
        <w:rPr>
          <w:rFonts w:hint="eastAsia" w:ascii="黑体" w:hAnsi="黑体" w:eastAsia="黑体" w:cs="黑体"/>
          <w:bCs/>
          <w:color w:val="auto"/>
          <w:sz w:val="32"/>
          <w:szCs w:val="32"/>
          <w:highlight w:val="none"/>
          <w:lang w:eastAsia="zh-CN"/>
        </w:rPr>
      </w:pPr>
      <w:bookmarkStart w:id="0" w:name="_Toc448826874"/>
      <w:r>
        <w:rPr>
          <w:rFonts w:hint="eastAsia" w:ascii="黑体" w:hAnsi="黑体" w:eastAsia="黑体" w:cs="黑体"/>
          <w:bCs/>
          <w:color w:val="auto"/>
          <w:sz w:val="32"/>
          <w:szCs w:val="32"/>
          <w:highlight w:val="none"/>
          <w:lang w:eastAsia="zh-CN"/>
        </w:rPr>
        <w:t>附件</w:t>
      </w:r>
    </w:p>
    <w:p w14:paraId="19F198AB">
      <w:pPr>
        <w:keepNext w:val="0"/>
        <w:keepLines w:val="0"/>
        <w:pageBreakBefore w:val="0"/>
        <w:widowControl w:val="0"/>
        <w:kinsoku/>
        <w:overflowPunct/>
        <w:topLinePunct w:val="0"/>
        <w:bidi w:val="0"/>
        <w:spacing w:after="0" w:line="560" w:lineRule="exact"/>
        <w:ind w:left="0" w:leftChars="0" w:firstLine="0" w:firstLineChars="0"/>
        <w:jc w:val="left"/>
        <w:textAlignment w:val="auto"/>
        <w:rPr>
          <w:rFonts w:hint="eastAsia" w:ascii="Times New Roman" w:hAnsi="Times New Roman" w:eastAsia="仿宋_GB2312" w:cs="Times New Roman"/>
          <w:bCs/>
          <w:color w:val="auto"/>
          <w:sz w:val="32"/>
          <w:szCs w:val="32"/>
          <w:highlight w:val="none"/>
          <w:lang w:eastAsia="zh-CN"/>
        </w:rPr>
      </w:pPr>
    </w:p>
    <w:p w14:paraId="38C57E88">
      <w:pPr>
        <w:keepNext w:val="0"/>
        <w:keepLines w:val="0"/>
        <w:pageBreakBefore w:val="0"/>
        <w:widowControl w:val="0"/>
        <w:kinsoku/>
        <w:overflowPunct/>
        <w:topLinePunct w:val="0"/>
        <w:bidi w:val="0"/>
        <w:spacing w:after="0" w:line="560" w:lineRule="exact"/>
        <w:ind w:left="0" w:leftChars="0" w:firstLine="0" w:firstLineChars="0"/>
        <w:jc w:val="center"/>
        <w:textAlignment w:val="auto"/>
        <w:outlineLvl w:val="1"/>
        <w:rPr>
          <w:rFonts w:hint="default" w:ascii="Times New Roman" w:hAnsi="Times New Roman" w:eastAsia="方正小标宋简体" w:cs="Times New Roman"/>
          <w:color w:val="auto"/>
          <w:kern w:val="2"/>
          <w:sz w:val="44"/>
          <w:szCs w:val="44"/>
          <w:highlight w:val="none"/>
        </w:rPr>
      </w:pPr>
      <w:bookmarkStart w:id="1" w:name="_GoBack"/>
      <w:r>
        <w:rPr>
          <w:rFonts w:hint="default" w:ascii="Times New Roman" w:hAnsi="Times New Roman" w:eastAsia="方正小标宋简体" w:cs="Times New Roman"/>
          <w:color w:val="auto"/>
          <w:kern w:val="2"/>
          <w:sz w:val="44"/>
          <w:szCs w:val="44"/>
          <w:highlight w:val="none"/>
          <w:lang w:eastAsia="zh-CN"/>
        </w:rPr>
        <w:t>观山湖区</w:t>
      </w:r>
      <w:r>
        <w:rPr>
          <w:rFonts w:hint="default" w:ascii="Times New Roman" w:hAnsi="Times New Roman" w:eastAsia="方正小标宋简体" w:cs="Times New Roman"/>
          <w:color w:val="auto"/>
          <w:kern w:val="2"/>
          <w:sz w:val="44"/>
          <w:szCs w:val="44"/>
          <w:highlight w:val="none"/>
          <w:lang w:val="en-US" w:eastAsia="zh-CN"/>
        </w:rPr>
        <w:t>2026年度</w:t>
      </w:r>
      <w:r>
        <w:rPr>
          <w:rFonts w:hint="default" w:ascii="Times New Roman" w:hAnsi="Times New Roman" w:eastAsia="方正小标宋简体" w:cs="Times New Roman"/>
          <w:color w:val="auto"/>
          <w:kern w:val="2"/>
          <w:sz w:val="44"/>
          <w:szCs w:val="44"/>
          <w:highlight w:val="none"/>
          <w:lang w:eastAsia="zh-CN"/>
        </w:rPr>
        <w:t>科技计划</w:t>
      </w:r>
      <w:r>
        <w:rPr>
          <w:rFonts w:hint="default" w:ascii="Times New Roman" w:hAnsi="Times New Roman" w:eastAsia="方正小标宋简体" w:cs="Times New Roman"/>
          <w:color w:val="auto"/>
          <w:kern w:val="2"/>
          <w:sz w:val="44"/>
          <w:szCs w:val="44"/>
          <w:highlight w:val="none"/>
        </w:rPr>
        <w:t>政策引导计划</w:t>
      </w:r>
    </w:p>
    <w:p w14:paraId="514DF40E">
      <w:pPr>
        <w:keepNext w:val="0"/>
        <w:keepLines w:val="0"/>
        <w:pageBreakBefore w:val="0"/>
        <w:widowControl w:val="0"/>
        <w:kinsoku/>
        <w:overflowPunct/>
        <w:topLinePunct w:val="0"/>
        <w:bidi w:val="0"/>
        <w:spacing w:after="0" w:line="560" w:lineRule="exact"/>
        <w:ind w:left="0" w:leftChars="0" w:firstLine="0" w:firstLineChars="0"/>
        <w:jc w:val="center"/>
        <w:textAlignment w:val="auto"/>
        <w:outlineLvl w:val="1"/>
        <w:rPr>
          <w:rFonts w:hint="eastAsia" w:ascii="Times New Roman" w:hAnsi="Times New Roman" w:eastAsia="方正小标宋简体" w:cs="Times New Roman"/>
          <w:color w:val="auto"/>
          <w:kern w:val="0"/>
          <w:sz w:val="32"/>
          <w:szCs w:val="32"/>
          <w:highlight w:val="none"/>
          <w:lang w:eastAsia="zh-CN"/>
        </w:rPr>
      </w:pPr>
      <w:r>
        <w:rPr>
          <w:rFonts w:hint="default" w:ascii="Times New Roman" w:hAnsi="Times New Roman" w:eastAsia="方正小标宋简体" w:cs="Times New Roman"/>
          <w:color w:val="auto"/>
          <w:kern w:val="2"/>
          <w:sz w:val="44"/>
          <w:szCs w:val="44"/>
          <w:highlight w:val="none"/>
        </w:rPr>
        <w:t>项目（含软科学项目）</w:t>
      </w:r>
      <w:r>
        <w:rPr>
          <w:rFonts w:hint="eastAsia" w:ascii="Times New Roman" w:hAnsi="Times New Roman" w:eastAsia="方正小标宋简体" w:cs="Times New Roman"/>
          <w:color w:val="auto"/>
          <w:kern w:val="2"/>
          <w:sz w:val="44"/>
          <w:szCs w:val="44"/>
          <w:highlight w:val="none"/>
          <w:lang w:eastAsia="zh-CN"/>
        </w:rPr>
        <w:t>主要支持方向</w:t>
      </w:r>
    </w:p>
    <w:bookmarkEnd w:id="1"/>
    <w:p w14:paraId="67EF790E">
      <w:pPr>
        <w:keepNext w:val="0"/>
        <w:keepLines w:val="0"/>
        <w:pageBreakBefore w:val="0"/>
        <w:kinsoku/>
        <w:overflowPunct/>
        <w:topLinePunct w:val="0"/>
        <w:bidi w:val="0"/>
        <w:spacing w:line="560" w:lineRule="exact"/>
        <w:ind w:firstLine="643" w:firstLineChars="200"/>
        <w:jc w:val="both"/>
        <w:textAlignment w:val="auto"/>
        <w:outlineLvl w:val="2"/>
        <w:rPr>
          <w:rFonts w:hint="default" w:ascii="Times New Roman" w:hAnsi="Times New Roman" w:eastAsia="仿宋_GB2312" w:cs="Times New Roman"/>
          <w:b/>
          <w:bCs/>
          <w:color w:val="auto"/>
          <w:sz w:val="32"/>
          <w:szCs w:val="32"/>
          <w:highlight w:val="none"/>
        </w:rPr>
      </w:pPr>
    </w:p>
    <w:p w14:paraId="5851EA8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一、工业领域</w:t>
      </w:r>
    </w:p>
    <w:p w14:paraId="7D50AB0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支持</w:t>
      </w:r>
      <w:r>
        <w:rPr>
          <w:rFonts w:hint="default" w:ascii="Times New Roman" w:hAnsi="Times New Roman" w:eastAsia="仿宋_GB2312" w:cs="Times New Roman"/>
          <w:bCs w:val="0"/>
          <w:color w:val="auto"/>
          <w:kern w:val="2"/>
          <w:sz w:val="32"/>
          <w:szCs w:val="32"/>
          <w:highlight w:val="none"/>
          <w:lang w:eastAsia="zh-CN"/>
        </w:rPr>
        <w:t>电子信息制造、智能装备制造、</w:t>
      </w:r>
      <w:r>
        <w:rPr>
          <w:rFonts w:hint="default" w:ascii="Times New Roman" w:hAnsi="Times New Roman" w:eastAsia="仿宋_GB2312" w:cs="Times New Roman"/>
          <w:bCs w:val="0"/>
          <w:color w:val="auto"/>
          <w:sz w:val="32"/>
          <w:szCs w:val="32"/>
          <w:highlight w:val="none"/>
        </w:rPr>
        <w:t>中高端装备制造</w:t>
      </w:r>
      <w:r>
        <w:rPr>
          <w:rFonts w:hint="default" w:ascii="Times New Roman" w:hAnsi="Times New Roman" w:eastAsia="仿宋_GB2312" w:cs="Times New Roman"/>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支持</w:t>
      </w:r>
      <w:r>
        <w:rPr>
          <w:rFonts w:hint="default" w:ascii="Times New Roman" w:hAnsi="Times New Roman" w:eastAsia="仿宋_GB2312" w:cs="Times New Roman"/>
          <w:color w:val="auto"/>
          <w:sz w:val="32"/>
          <w:szCs w:val="32"/>
          <w:highlight w:val="none"/>
          <w:lang w:val="en-US" w:eastAsia="zh-CN"/>
        </w:rPr>
        <w:t>低空装备</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Cs w:val="0"/>
          <w:color w:val="auto"/>
          <w:sz w:val="32"/>
          <w:szCs w:val="32"/>
          <w:highlight w:val="none"/>
          <w:lang w:val="en-US" w:eastAsia="zh-CN"/>
        </w:rPr>
        <w:t>新能源汽车、清洁能源汽车和传统汽车整车</w:t>
      </w:r>
      <w:r>
        <w:rPr>
          <w:rFonts w:hint="eastAsia" w:ascii="Times New Roman" w:hAnsi="Times New Roman" w:eastAsia="仿宋_GB2312" w:cs="Times New Roman"/>
          <w:bCs w:val="0"/>
          <w:color w:val="auto"/>
          <w:sz w:val="32"/>
          <w:szCs w:val="32"/>
          <w:highlight w:val="none"/>
          <w:lang w:val="en-US" w:eastAsia="zh-CN"/>
        </w:rPr>
        <w:t>及</w:t>
      </w:r>
      <w:r>
        <w:rPr>
          <w:rFonts w:hint="default" w:ascii="Times New Roman" w:hAnsi="Times New Roman" w:eastAsia="仿宋_GB2312" w:cs="Times New Roman"/>
          <w:bCs w:val="0"/>
          <w:color w:val="auto"/>
          <w:sz w:val="32"/>
          <w:szCs w:val="32"/>
          <w:highlight w:val="none"/>
          <w:lang w:val="en-US" w:eastAsia="zh-CN"/>
        </w:rPr>
        <w:t>车身结构件、关键零部件及相关配套</w:t>
      </w:r>
      <w:r>
        <w:rPr>
          <w:rFonts w:hint="eastAsia" w:ascii="Times New Roman" w:hAnsi="Times New Roman" w:eastAsia="仿宋_GB2312" w:cs="Times New Roman"/>
          <w:bCs w:val="0"/>
          <w:color w:val="auto"/>
          <w:sz w:val="32"/>
          <w:szCs w:val="32"/>
          <w:highlight w:val="none"/>
          <w:lang w:val="en-US" w:eastAsia="zh-CN"/>
        </w:rPr>
        <w:t>研发</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color w:val="auto"/>
          <w:sz w:val="32"/>
          <w:szCs w:val="32"/>
          <w:highlight w:val="none"/>
          <w:u w:val="none"/>
          <w:lang w:val="en-US" w:eastAsia="zh-CN"/>
        </w:rPr>
        <w:t>新能源与储能</w:t>
      </w:r>
      <w:r>
        <w:rPr>
          <w:rFonts w:hint="default" w:ascii="Times New Roman" w:hAnsi="Times New Roman" w:eastAsia="仿宋_GB2312" w:cs="Times New Roman"/>
          <w:bCs w:val="0"/>
          <w:color w:val="auto"/>
          <w:spacing w:val="0"/>
          <w:sz w:val="32"/>
          <w:szCs w:val="32"/>
          <w:highlight w:val="none"/>
          <w:lang w:val="en-US" w:eastAsia="zh-CN"/>
        </w:rPr>
        <w:t>、</w:t>
      </w:r>
      <w:r>
        <w:rPr>
          <w:rFonts w:hint="default" w:ascii="Times New Roman" w:hAnsi="Times New Roman" w:eastAsia="仿宋_GB2312" w:cs="Times New Roman"/>
          <w:bCs w:val="0"/>
          <w:color w:val="auto"/>
          <w:kern w:val="2"/>
          <w:sz w:val="32"/>
          <w:szCs w:val="32"/>
          <w:highlight w:val="none"/>
          <w:lang w:val="en-US" w:eastAsia="zh-CN"/>
        </w:rPr>
        <w:t>新材料，</w:t>
      </w:r>
      <w:r>
        <w:rPr>
          <w:rFonts w:hint="default" w:ascii="Times New Roman" w:hAnsi="Times New Roman" w:eastAsia="仿宋_GB2312" w:cs="Times New Roman"/>
          <w:bCs w:val="0"/>
          <w:color w:val="auto"/>
          <w:sz w:val="32"/>
          <w:szCs w:val="32"/>
          <w:highlight w:val="none"/>
          <w:lang w:val="en-US" w:eastAsia="zh-CN"/>
        </w:rPr>
        <w:t>“富矿精开”</w:t>
      </w:r>
      <w:r>
        <w:rPr>
          <w:rFonts w:hint="default" w:ascii="Times New Roman" w:hAnsi="Times New Roman" w:eastAsia="仿宋_GB2312" w:cs="Times New Roman"/>
          <w:bCs w:val="0"/>
          <w:color w:val="auto"/>
          <w:sz w:val="32"/>
          <w:szCs w:val="32"/>
          <w:highlight w:val="none"/>
          <w:lang w:eastAsia="zh-CN"/>
        </w:rPr>
        <w:t>，特色</w:t>
      </w:r>
      <w:r>
        <w:rPr>
          <w:rFonts w:hint="eastAsia" w:ascii="Times New Roman" w:hAnsi="Times New Roman" w:eastAsia="仿宋_GB2312" w:cs="Times New Roman"/>
          <w:bCs w:val="0"/>
          <w:color w:val="auto"/>
          <w:sz w:val="32"/>
          <w:szCs w:val="32"/>
          <w:highlight w:val="none"/>
          <w:lang w:val="en-US" w:eastAsia="zh-CN"/>
        </w:rPr>
        <w:t>生态</w:t>
      </w:r>
      <w:r>
        <w:rPr>
          <w:rFonts w:hint="default" w:ascii="Times New Roman" w:hAnsi="Times New Roman" w:eastAsia="仿宋_GB2312" w:cs="Times New Roman"/>
          <w:bCs w:val="0"/>
          <w:color w:val="auto"/>
          <w:sz w:val="32"/>
          <w:szCs w:val="32"/>
          <w:highlight w:val="none"/>
          <w:lang w:eastAsia="zh-CN"/>
        </w:rPr>
        <w:t>食品</w:t>
      </w:r>
      <w:r>
        <w:rPr>
          <w:rFonts w:hint="default" w:ascii="Times New Roman" w:hAnsi="Times New Roman" w:eastAsia="仿宋_GB2312" w:cs="Times New Roman"/>
          <w:b w:val="0"/>
          <w:bCs w:val="0"/>
          <w:color w:val="auto"/>
          <w:sz w:val="32"/>
          <w:szCs w:val="32"/>
          <w:highlight w:val="none"/>
          <w:lang w:eastAsia="zh-CN"/>
        </w:rPr>
        <w:t>等关键技术研究及应用。</w:t>
      </w:r>
    </w:p>
    <w:p w14:paraId="4B3A2FB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lang w:val="en-US" w:eastAsia="zh-CN"/>
        </w:rPr>
        <w:t>数智</w:t>
      </w:r>
      <w:r>
        <w:rPr>
          <w:rFonts w:hint="eastAsia" w:ascii="黑体" w:hAnsi="黑体" w:eastAsia="黑体" w:cs="黑体"/>
          <w:b w:val="0"/>
          <w:bCs w:val="0"/>
          <w:color w:val="auto"/>
          <w:sz w:val="32"/>
          <w:szCs w:val="32"/>
          <w:highlight w:val="none"/>
          <w:lang w:eastAsia="zh-CN"/>
        </w:rPr>
        <w:t>领域</w:t>
      </w:r>
    </w:p>
    <w:p w14:paraId="4B7275C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auto"/>
          <w:sz w:val="32"/>
          <w:szCs w:val="32"/>
          <w:highlight w:val="none"/>
          <w:lang w:eastAsia="zh-CN"/>
        </w:rPr>
      </w:pPr>
      <w:r>
        <w:rPr>
          <w:rFonts w:hint="default" w:ascii="Times New Roman" w:hAnsi="Times New Roman" w:eastAsia="仿宋_GB2312" w:cs="Times New Roman"/>
          <w:bCs w:val="0"/>
          <w:color w:val="auto"/>
          <w:sz w:val="32"/>
          <w:szCs w:val="32"/>
          <w:highlight w:val="none"/>
        </w:rPr>
        <w:t>支持</w:t>
      </w:r>
      <w:r>
        <w:rPr>
          <w:rFonts w:hint="eastAsia" w:ascii="Times New Roman" w:hAnsi="Times New Roman" w:eastAsia="仿宋_GB2312" w:cs="Times New Roman"/>
          <w:bCs w:val="0"/>
          <w:color w:val="auto"/>
          <w:sz w:val="32"/>
          <w:szCs w:val="32"/>
          <w:highlight w:val="none"/>
          <w:lang w:val="en-US" w:eastAsia="zh-CN"/>
        </w:rPr>
        <w:t>数据要素、算力基础设施、软件与信息安全、人工智能、前沿技术攻关</w:t>
      </w:r>
      <w:r>
        <w:rPr>
          <w:rFonts w:hint="default" w:ascii="Times New Roman" w:hAnsi="Times New Roman" w:eastAsia="仿宋_GB2312" w:cs="Times New Roman"/>
          <w:bCs w:val="0"/>
          <w:color w:val="auto"/>
          <w:sz w:val="32"/>
          <w:szCs w:val="32"/>
          <w:highlight w:val="none"/>
        </w:rPr>
        <w:t>等关键技术研究与开发</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lang w:val="en-US" w:eastAsia="zh-CN"/>
        </w:rPr>
        <w:t>矿山信息化、智能化，词元经济、</w:t>
      </w:r>
      <w:r>
        <w:rPr>
          <w:rFonts w:hint="default" w:ascii="Times New Roman" w:hAnsi="Times New Roman" w:eastAsia="仿宋_GB2312" w:cs="Times New Roman"/>
          <w:bCs w:val="0"/>
          <w:color w:val="auto"/>
          <w:sz w:val="32"/>
          <w:szCs w:val="32"/>
          <w:highlight w:val="none"/>
          <w:lang w:val="en-US" w:eastAsia="zh-CN"/>
        </w:rPr>
        <w:t>AIGC、</w:t>
      </w:r>
      <w:r>
        <w:rPr>
          <w:rFonts w:hint="default" w:ascii="Times New Roman" w:hAnsi="Times New Roman" w:eastAsia="仿宋_GB2312" w:cs="Times New Roman"/>
          <w:bCs w:val="0"/>
          <w:color w:val="auto"/>
          <w:sz w:val="32"/>
          <w:szCs w:val="32"/>
          <w:highlight w:val="none"/>
          <w:lang w:eastAsia="zh-CN"/>
        </w:rPr>
        <w:t>数字视听、大模型语料</w:t>
      </w:r>
      <w:r>
        <w:rPr>
          <w:rFonts w:hint="default" w:ascii="Times New Roman" w:hAnsi="Times New Roman" w:eastAsia="仿宋_GB2312" w:cs="Times New Roman"/>
          <w:bCs w:val="0"/>
          <w:color w:val="auto"/>
          <w:sz w:val="32"/>
          <w:szCs w:val="32"/>
          <w:highlight w:val="none"/>
        </w:rPr>
        <w:t>等关键技术研究与开发</w:t>
      </w:r>
      <w:r>
        <w:rPr>
          <w:rFonts w:hint="default" w:ascii="Times New Roman" w:hAnsi="Times New Roman" w:eastAsia="仿宋_GB2312" w:cs="Times New Roman"/>
          <w:bCs w:val="0"/>
          <w:color w:val="auto"/>
          <w:sz w:val="32"/>
          <w:szCs w:val="32"/>
          <w:highlight w:val="none"/>
          <w:lang w:eastAsia="zh-CN"/>
        </w:rPr>
        <w:t>；支持</w:t>
      </w:r>
      <w:r>
        <w:rPr>
          <w:rFonts w:hint="default" w:ascii="Times New Roman" w:hAnsi="Times New Roman" w:eastAsia="仿宋_GB2312" w:cs="Times New Roman"/>
          <w:bCs w:val="0"/>
          <w:color w:val="auto"/>
          <w:sz w:val="32"/>
          <w:szCs w:val="32"/>
          <w:highlight w:val="none"/>
        </w:rPr>
        <w:t>大数据</w:t>
      </w:r>
      <w:r>
        <w:rPr>
          <w:rFonts w:hint="default" w:ascii="Times New Roman" w:hAnsi="Times New Roman" w:eastAsia="仿宋_GB2312" w:cs="Times New Roman"/>
          <w:bCs w:val="0"/>
          <w:color w:val="auto"/>
          <w:sz w:val="32"/>
          <w:szCs w:val="32"/>
          <w:highlight w:val="none"/>
          <w:lang w:eastAsia="zh-CN"/>
        </w:rPr>
        <w:t>、人工智能等在</w:t>
      </w:r>
      <w:r>
        <w:rPr>
          <w:rFonts w:hint="default" w:ascii="Times New Roman" w:hAnsi="Times New Roman" w:eastAsia="仿宋_GB2312" w:cs="Times New Roman"/>
          <w:bCs w:val="0"/>
          <w:color w:val="auto"/>
          <w:sz w:val="32"/>
          <w:szCs w:val="32"/>
          <w:highlight w:val="none"/>
        </w:rPr>
        <w:t>政务服务、智慧城市、</w:t>
      </w:r>
      <w:r>
        <w:rPr>
          <w:rFonts w:hint="default" w:ascii="Times New Roman" w:hAnsi="Times New Roman" w:eastAsia="仿宋_GB2312" w:cs="Times New Roman"/>
          <w:bCs w:val="0"/>
          <w:color w:val="auto"/>
          <w:sz w:val="32"/>
          <w:szCs w:val="32"/>
          <w:highlight w:val="none"/>
          <w:lang w:eastAsia="zh-CN"/>
        </w:rPr>
        <w:t>文旅、</w:t>
      </w:r>
      <w:r>
        <w:rPr>
          <w:rFonts w:hint="default" w:ascii="Times New Roman" w:hAnsi="Times New Roman" w:eastAsia="仿宋_GB2312" w:cs="Times New Roman"/>
          <w:bCs w:val="0"/>
          <w:color w:val="auto"/>
          <w:sz w:val="32"/>
          <w:szCs w:val="32"/>
          <w:highlight w:val="none"/>
        </w:rPr>
        <w:t>展会服务</w:t>
      </w:r>
      <w:r>
        <w:rPr>
          <w:rFonts w:hint="eastAsia" w:ascii="Times New Roman" w:hAnsi="Times New Roman" w:eastAsia="仿宋_GB2312" w:cs="Times New Roman"/>
          <w:bCs w:val="0"/>
          <w:color w:val="auto"/>
          <w:sz w:val="32"/>
          <w:szCs w:val="32"/>
          <w:highlight w:val="none"/>
          <w:lang w:eastAsia="zh-CN"/>
        </w:rPr>
        <w:t>、</w:t>
      </w:r>
      <w:r>
        <w:rPr>
          <w:rFonts w:hint="default" w:ascii="Times New Roman" w:hAnsi="Times New Roman" w:eastAsia="仿宋_GB2312" w:cs="Times New Roman"/>
          <w:bCs w:val="0"/>
          <w:color w:val="auto"/>
          <w:sz w:val="32"/>
          <w:szCs w:val="32"/>
          <w:highlight w:val="none"/>
        </w:rPr>
        <w:t>智慧康养、</w:t>
      </w:r>
      <w:r>
        <w:rPr>
          <w:rFonts w:hint="default" w:ascii="Times New Roman" w:hAnsi="Times New Roman" w:eastAsia="仿宋_GB2312" w:cs="Times New Roman"/>
          <w:b w:val="0"/>
          <w:bCs w:val="0"/>
          <w:color w:val="auto"/>
          <w:sz w:val="32"/>
          <w:szCs w:val="32"/>
          <w:highlight w:val="none"/>
        </w:rPr>
        <w:t>智慧医疗</w:t>
      </w:r>
      <w:r>
        <w:rPr>
          <w:rFonts w:hint="default" w:ascii="Times New Roman" w:hAnsi="Times New Roman" w:eastAsia="仿宋_GB2312" w:cs="Times New Roman"/>
          <w:bCs w:val="0"/>
          <w:color w:val="auto"/>
          <w:sz w:val="32"/>
          <w:szCs w:val="32"/>
          <w:highlight w:val="none"/>
        </w:rPr>
        <w:t>、智慧物流、现代金融</w:t>
      </w:r>
      <w:r>
        <w:rPr>
          <w:rFonts w:hint="default" w:ascii="Times New Roman" w:hAnsi="Times New Roman" w:eastAsia="仿宋_GB2312" w:cs="Times New Roman"/>
          <w:bCs w:val="0"/>
          <w:color w:val="auto"/>
          <w:sz w:val="32"/>
          <w:szCs w:val="32"/>
          <w:highlight w:val="none"/>
          <w:lang w:val="en-US" w:eastAsia="zh-CN"/>
        </w:rPr>
        <w:t>、</w:t>
      </w:r>
      <w:r>
        <w:rPr>
          <w:rFonts w:hint="default" w:ascii="Times New Roman" w:hAnsi="Times New Roman" w:eastAsia="仿宋_GB2312" w:cs="Times New Roman"/>
          <w:bCs w:val="0"/>
          <w:color w:val="auto"/>
          <w:sz w:val="32"/>
          <w:szCs w:val="32"/>
          <w:highlight w:val="none"/>
          <w:lang w:eastAsia="zh-CN"/>
        </w:rPr>
        <w:t>低空</w:t>
      </w:r>
      <w:r>
        <w:rPr>
          <w:rFonts w:hint="default" w:ascii="Times New Roman" w:hAnsi="Times New Roman" w:eastAsia="仿宋_GB2312" w:cs="Times New Roman"/>
          <w:bCs w:val="0"/>
          <w:color w:val="auto"/>
          <w:sz w:val="32"/>
          <w:szCs w:val="32"/>
          <w:highlight w:val="none"/>
          <w:lang w:val="en-US" w:eastAsia="zh-CN"/>
        </w:rPr>
        <w:t>经济</w:t>
      </w:r>
      <w:r>
        <w:rPr>
          <w:rFonts w:hint="default" w:ascii="Times New Roman" w:hAnsi="Times New Roman" w:eastAsia="仿宋_GB2312" w:cs="Times New Roman"/>
          <w:bCs w:val="0"/>
          <w:color w:val="auto"/>
          <w:sz w:val="32"/>
          <w:szCs w:val="32"/>
          <w:highlight w:val="none"/>
        </w:rPr>
        <w:t>等各领域的应用和推广</w:t>
      </w:r>
      <w:r>
        <w:rPr>
          <w:rFonts w:hint="default" w:ascii="Times New Roman" w:hAnsi="Times New Roman" w:eastAsia="仿宋_GB2312" w:cs="Times New Roman"/>
          <w:bCs w:val="0"/>
          <w:color w:val="auto"/>
          <w:sz w:val="32"/>
          <w:szCs w:val="32"/>
          <w:highlight w:val="none"/>
          <w:lang w:eastAsia="zh-CN"/>
        </w:rPr>
        <w:t>。</w:t>
      </w:r>
    </w:p>
    <w:p w14:paraId="0F0DBA4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三、科技服务业领域</w:t>
      </w:r>
    </w:p>
    <w:p w14:paraId="6FCE020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研究和试验发展，包括基础研究、应用研究和试验发展；专业技术服务业，包括气象服务、测绘地理信息服务、质检技术、地质勘查、工程技术与设计服务、工业与专业设计及其他专业技术服务等；科技推广和应用服务，包括技术推广服务、知识产权服务、科技中介服务、创业空间服务、其他科技推广服务等。</w:t>
      </w:r>
      <w:r>
        <w:rPr>
          <w:rFonts w:hint="default" w:ascii="Times New Roman" w:hAnsi="Times New Roman" w:eastAsia="仿宋_GB2312" w:cs="Times New Roman"/>
          <w:b w:val="0"/>
          <w:bCs w:val="0"/>
          <w:color w:val="auto"/>
          <w:sz w:val="32"/>
          <w:szCs w:val="32"/>
          <w:highlight w:val="none"/>
          <w:lang w:val="en-US" w:eastAsia="zh-CN"/>
        </w:rPr>
        <w:t>支持城市建筑节能、检验检测认证标准计量、智能仓储、食品安全监测检测、</w:t>
      </w:r>
      <w:r>
        <w:rPr>
          <w:rFonts w:hint="default" w:ascii="Times New Roman" w:hAnsi="Times New Roman" w:eastAsia="仿宋_GB2312" w:cs="Times New Roman"/>
          <w:color w:val="auto"/>
          <w:sz w:val="32"/>
          <w:szCs w:val="32"/>
          <w:highlight w:val="none"/>
          <w:lang w:val="en-US" w:eastAsia="zh-CN"/>
        </w:rPr>
        <w:t>低空测绘勘查、低空农林服务、低空应急救援、低空数据运营、</w:t>
      </w:r>
      <w:r>
        <w:rPr>
          <w:rFonts w:hint="default" w:ascii="Times New Roman" w:hAnsi="Times New Roman" w:eastAsia="仿宋_GB2312" w:cs="Times New Roman"/>
          <w:b w:val="0"/>
          <w:bCs w:val="0"/>
          <w:color w:val="auto"/>
          <w:sz w:val="32"/>
          <w:szCs w:val="32"/>
          <w:highlight w:val="none"/>
          <w:lang w:val="en-US" w:eastAsia="zh-CN"/>
        </w:rPr>
        <w:t>城市生态系统修复、化工先进适用绿色低碳、绿色诊断，文创产品开发、文创场景创意设计等服务技术研发与应用。</w:t>
      </w:r>
    </w:p>
    <w:p w14:paraId="5810C4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四、</w:t>
      </w:r>
      <w:r>
        <w:rPr>
          <w:rFonts w:hint="eastAsia" w:ascii="黑体" w:hAnsi="黑体" w:eastAsia="黑体" w:cs="黑体"/>
          <w:b w:val="0"/>
          <w:bCs w:val="0"/>
          <w:color w:val="auto"/>
          <w:sz w:val="32"/>
          <w:szCs w:val="32"/>
          <w:highlight w:val="none"/>
        </w:rPr>
        <w:t>农业</w:t>
      </w:r>
      <w:r>
        <w:rPr>
          <w:rFonts w:hint="eastAsia" w:ascii="黑体" w:hAnsi="黑体" w:eastAsia="黑体" w:cs="黑体"/>
          <w:b w:val="0"/>
          <w:bCs w:val="0"/>
          <w:color w:val="auto"/>
          <w:sz w:val="32"/>
          <w:szCs w:val="32"/>
          <w:highlight w:val="none"/>
          <w:lang w:eastAsia="zh-CN"/>
        </w:rPr>
        <w:t>领域</w:t>
      </w:r>
    </w:p>
    <w:p w14:paraId="532C5F5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auto"/>
          <w:sz w:val="32"/>
          <w:szCs w:val="32"/>
          <w:highlight w:val="none"/>
        </w:rPr>
      </w:pPr>
      <w:r>
        <w:rPr>
          <w:rFonts w:hint="default" w:ascii="Times New Roman" w:hAnsi="Times New Roman" w:eastAsia="仿宋_GB2312" w:cs="Times New Roman"/>
          <w:bCs w:val="0"/>
          <w:color w:val="auto"/>
          <w:sz w:val="32"/>
          <w:szCs w:val="32"/>
          <w:highlight w:val="none"/>
        </w:rPr>
        <w:t>围绕观山湖区乡村振兴战略发展的技术需求，助力农业领域创新平台建设，重点支持</w:t>
      </w:r>
      <w:r>
        <w:rPr>
          <w:rFonts w:hint="default" w:ascii="Times New Roman" w:hAnsi="Times New Roman" w:eastAsia="仿宋_GB2312" w:cs="Times New Roman"/>
          <w:b w:val="0"/>
          <w:bCs w:val="0"/>
          <w:i w:val="0"/>
          <w:iCs w:val="0"/>
          <w:caps w:val="0"/>
          <w:color w:val="auto"/>
          <w:spacing w:val="0"/>
          <w:sz w:val="32"/>
          <w:szCs w:val="32"/>
          <w:highlight w:val="none"/>
          <w:shd w:val="clear"/>
        </w:rPr>
        <w:t>种业振兴与种苗创新</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高效种养殖</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设施农业及智能化、</w:t>
      </w:r>
      <w:r>
        <w:rPr>
          <w:rFonts w:hint="default" w:ascii="Times New Roman" w:hAnsi="Times New Roman" w:eastAsia="仿宋_GB2312" w:cs="Times New Roman"/>
          <w:bCs w:val="0"/>
          <w:color w:val="auto"/>
          <w:sz w:val="32"/>
          <w:szCs w:val="32"/>
          <w:highlight w:val="none"/>
        </w:rPr>
        <w:t>山地农机、林下经济</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lang w:val="en-US" w:eastAsia="zh-CN"/>
        </w:rPr>
        <w:t>农产品及食品加工、储藏</w:t>
      </w:r>
      <w:r>
        <w:rPr>
          <w:rFonts w:hint="default" w:ascii="Times New Roman" w:hAnsi="Times New Roman" w:eastAsia="仿宋_GB2312" w:cs="Times New Roman"/>
          <w:bCs w:val="0"/>
          <w:color w:val="auto"/>
          <w:sz w:val="32"/>
          <w:szCs w:val="32"/>
          <w:highlight w:val="none"/>
          <w:lang w:eastAsia="zh-CN"/>
        </w:rPr>
        <w:t>，</w:t>
      </w:r>
      <w:r>
        <w:rPr>
          <w:rFonts w:hint="default" w:ascii="Times New Roman" w:hAnsi="Times New Roman" w:eastAsia="仿宋_GB2312" w:cs="Times New Roman"/>
          <w:bCs w:val="0"/>
          <w:color w:val="auto"/>
          <w:sz w:val="32"/>
          <w:szCs w:val="32"/>
          <w:highlight w:val="none"/>
        </w:rPr>
        <w:t>高标准农田</w:t>
      </w:r>
      <w:r>
        <w:rPr>
          <w:rFonts w:hint="default"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lang w:val="en-US" w:eastAsia="zh-CN"/>
        </w:rPr>
        <w:t>绿色投入品</w:t>
      </w:r>
      <w:r>
        <w:rPr>
          <w:rFonts w:hint="default" w:ascii="Times New Roman" w:hAnsi="Times New Roman" w:eastAsia="仿宋_GB2312" w:cs="Times New Roman"/>
          <w:bCs w:val="0"/>
          <w:color w:val="auto"/>
          <w:sz w:val="32"/>
          <w:szCs w:val="32"/>
          <w:highlight w:val="none"/>
          <w:lang w:eastAsia="zh-CN"/>
        </w:rPr>
        <w:t>，</w:t>
      </w:r>
      <w:r>
        <w:rPr>
          <w:rFonts w:hint="default" w:ascii="Times New Roman" w:hAnsi="Times New Roman" w:eastAsia="仿宋_GB2312" w:cs="Times New Roman"/>
          <w:bCs w:val="0"/>
          <w:color w:val="auto"/>
          <w:sz w:val="32"/>
          <w:szCs w:val="32"/>
          <w:highlight w:val="none"/>
        </w:rPr>
        <w:t>都市农业技术创新及示范等方面的关键技术研究、集成示范和应用推广。</w:t>
      </w:r>
    </w:p>
    <w:p w14:paraId="343A8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bCs w:val="0"/>
          <w:color w:val="auto"/>
          <w:sz w:val="32"/>
          <w:szCs w:val="32"/>
          <w:highlight w:val="none"/>
        </w:rPr>
        <w:t>社会民生</w:t>
      </w:r>
      <w:r>
        <w:rPr>
          <w:rFonts w:hint="eastAsia" w:ascii="黑体" w:hAnsi="黑体" w:eastAsia="黑体" w:cs="黑体"/>
          <w:b w:val="0"/>
          <w:bCs w:val="0"/>
          <w:color w:val="auto"/>
          <w:sz w:val="32"/>
          <w:szCs w:val="32"/>
          <w:highlight w:val="none"/>
          <w:lang w:val="en-US" w:eastAsia="zh-CN"/>
        </w:rPr>
        <w:t>领域</w:t>
      </w:r>
    </w:p>
    <w:p w14:paraId="4A775524">
      <w:pPr>
        <w:keepNext w:val="0"/>
        <w:keepLines w:val="0"/>
        <w:pageBreakBefore w:val="0"/>
        <w:widowControl w:val="0"/>
        <w:kinsoku/>
        <w:wordWrap w:val="0"/>
        <w:overflowPunct/>
        <w:topLinePunct w:val="0"/>
        <w:bidi w:val="0"/>
        <w:spacing w:after="0" w:line="560" w:lineRule="exact"/>
        <w:ind w:firstLine="640" w:firstLineChars="200"/>
        <w:jc w:val="left"/>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bCs w:val="0"/>
          <w:color w:val="auto"/>
          <w:sz w:val="32"/>
          <w:szCs w:val="32"/>
          <w:highlight w:val="none"/>
        </w:rPr>
        <w:t>支持</w:t>
      </w:r>
      <w:r>
        <w:rPr>
          <w:rFonts w:hint="eastAsia" w:ascii="Times New Roman" w:hAnsi="Times New Roman" w:eastAsia="仿宋_GB2312" w:cs="Times New Roman"/>
          <w:bCs w:val="0"/>
          <w:color w:val="auto"/>
          <w:sz w:val="32"/>
          <w:szCs w:val="32"/>
          <w:highlight w:val="none"/>
          <w:lang w:val="en-US" w:eastAsia="zh-CN"/>
        </w:rPr>
        <w:t>生物医药，</w:t>
      </w:r>
      <w:r>
        <w:rPr>
          <w:rFonts w:hint="default" w:ascii="Times New Roman" w:hAnsi="Times New Roman" w:eastAsia="仿宋_GB2312" w:cs="Times New Roman"/>
          <w:bCs w:val="0"/>
          <w:color w:val="auto"/>
          <w:sz w:val="32"/>
          <w:szCs w:val="32"/>
          <w:highlight w:val="none"/>
        </w:rPr>
        <w:t>污染防治、固废处理、</w:t>
      </w:r>
      <w:r>
        <w:rPr>
          <w:rFonts w:hint="default" w:ascii="Times New Roman" w:hAnsi="Times New Roman" w:eastAsia="仿宋_GB2312" w:cs="Times New Roman"/>
          <w:bCs w:val="0"/>
          <w:color w:val="auto"/>
          <w:sz w:val="32"/>
          <w:szCs w:val="32"/>
          <w:highlight w:val="none"/>
          <w:lang w:val="en-US" w:eastAsia="zh-CN"/>
        </w:rPr>
        <w:t>循环经济与资源再生、</w:t>
      </w:r>
      <w:r>
        <w:rPr>
          <w:rFonts w:hint="default" w:ascii="Times New Roman" w:hAnsi="Times New Roman" w:eastAsia="仿宋_GB2312" w:cs="Times New Roman"/>
          <w:bCs w:val="0"/>
          <w:color w:val="auto"/>
          <w:sz w:val="32"/>
          <w:szCs w:val="32"/>
          <w:highlight w:val="none"/>
        </w:rPr>
        <w:t>节能</w:t>
      </w:r>
      <w:r>
        <w:rPr>
          <w:rFonts w:hint="default" w:ascii="Times New Roman" w:hAnsi="Times New Roman" w:eastAsia="仿宋_GB2312" w:cs="Times New Roman"/>
          <w:bCs w:val="0"/>
          <w:color w:val="auto"/>
          <w:sz w:val="32"/>
          <w:szCs w:val="32"/>
          <w:highlight w:val="none"/>
          <w:lang w:eastAsia="zh-CN"/>
        </w:rPr>
        <w:t>降耗、</w:t>
      </w:r>
      <w:r>
        <w:rPr>
          <w:rFonts w:hint="default" w:ascii="Times New Roman" w:hAnsi="Times New Roman" w:eastAsia="仿宋_GB2312" w:cs="Times New Roman"/>
          <w:bCs w:val="0"/>
          <w:color w:val="auto"/>
          <w:sz w:val="32"/>
          <w:szCs w:val="32"/>
          <w:highlight w:val="none"/>
        </w:rPr>
        <w:t>喀斯特地区绿色发展与生态服务整体提升技术研究与示范</w:t>
      </w:r>
      <w:r>
        <w:rPr>
          <w:rFonts w:hint="default" w:ascii="Times New Roman" w:hAnsi="Times New Roman" w:eastAsia="仿宋_GB2312" w:cs="Times New Roman"/>
          <w:bCs w:val="0"/>
          <w:color w:val="auto"/>
          <w:sz w:val="32"/>
          <w:szCs w:val="32"/>
          <w:highlight w:val="none"/>
          <w:lang w:eastAsia="zh-CN"/>
        </w:rPr>
        <w:t>等</w:t>
      </w:r>
      <w:r>
        <w:rPr>
          <w:rFonts w:hint="default" w:ascii="Times New Roman" w:hAnsi="Times New Roman" w:eastAsia="仿宋_GB2312" w:cs="Times New Roman"/>
          <w:bCs w:val="0"/>
          <w:color w:val="auto"/>
          <w:sz w:val="32"/>
          <w:szCs w:val="32"/>
          <w:highlight w:val="none"/>
        </w:rPr>
        <w:t>生态环境治理与绿色技术</w:t>
      </w:r>
      <w:r>
        <w:rPr>
          <w:rFonts w:hint="default" w:ascii="Times New Roman" w:hAnsi="Times New Roman" w:eastAsia="仿宋_GB2312" w:cs="Times New Roman"/>
          <w:bCs w:val="0"/>
          <w:color w:val="auto"/>
          <w:sz w:val="32"/>
          <w:szCs w:val="32"/>
          <w:highlight w:val="none"/>
          <w:lang w:eastAsia="zh-CN"/>
        </w:rPr>
        <w:t>，</w:t>
      </w:r>
      <w:r>
        <w:rPr>
          <w:rFonts w:hint="default" w:ascii="Times New Roman" w:hAnsi="Times New Roman" w:eastAsia="仿宋_GB2312" w:cs="Times New Roman"/>
          <w:bCs w:val="0"/>
          <w:color w:val="auto"/>
          <w:sz w:val="32"/>
          <w:szCs w:val="32"/>
          <w:highlight w:val="none"/>
        </w:rPr>
        <w:t>支持</w:t>
      </w:r>
      <w:r>
        <w:rPr>
          <w:rFonts w:hint="default" w:ascii="Times New Roman" w:hAnsi="Times New Roman" w:eastAsia="仿宋_GB2312" w:cs="Times New Roman"/>
          <w:bCs w:val="0"/>
          <w:color w:val="auto"/>
          <w:sz w:val="32"/>
          <w:szCs w:val="32"/>
          <w:highlight w:val="none"/>
          <w:lang w:eastAsia="zh-CN"/>
        </w:rPr>
        <w:t>大数据、</w:t>
      </w:r>
      <w:r>
        <w:rPr>
          <w:rFonts w:hint="default" w:ascii="Times New Roman" w:hAnsi="Times New Roman" w:eastAsia="仿宋_GB2312" w:cs="Times New Roman"/>
          <w:bCs w:val="0"/>
          <w:i w:val="0"/>
          <w:iCs w:val="0"/>
          <w:caps w:val="0"/>
          <w:color w:val="auto"/>
          <w:spacing w:val="0"/>
          <w:sz w:val="32"/>
          <w:szCs w:val="32"/>
          <w:highlight w:val="none"/>
          <w:shd w:val="clear"/>
        </w:rPr>
        <w:t>人工智能</w:t>
      </w:r>
      <w:r>
        <w:rPr>
          <w:rFonts w:hint="default" w:ascii="Times New Roman" w:hAnsi="Times New Roman" w:eastAsia="仿宋_GB2312" w:cs="Times New Roman"/>
          <w:bCs w:val="0"/>
          <w:i w:val="0"/>
          <w:iCs w:val="0"/>
          <w:caps w:val="0"/>
          <w:color w:val="auto"/>
          <w:spacing w:val="0"/>
          <w:sz w:val="32"/>
          <w:szCs w:val="32"/>
          <w:highlight w:val="none"/>
          <w:shd w:val="clear"/>
          <w:lang w:eastAsia="zh-CN"/>
        </w:rPr>
        <w:t>等</w:t>
      </w:r>
      <w:r>
        <w:rPr>
          <w:rFonts w:hint="default" w:ascii="Times New Roman" w:hAnsi="Times New Roman" w:eastAsia="仿宋_GB2312" w:cs="Times New Roman"/>
          <w:bCs w:val="0"/>
          <w:color w:val="auto"/>
          <w:sz w:val="32"/>
          <w:szCs w:val="32"/>
          <w:highlight w:val="none"/>
        </w:rPr>
        <w:t>先进技术在教育、体育、妇女儿童、养老托育、</w:t>
      </w:r>
      <w:r>
        <w:rPr>
          <w:rFonts w:hint="default" w:ascii="Times New Roman" w:hAnsi="Times New Roman" w:eastAsia="仿宋_GB2312" w:cs="Times New Roman"/>
          <w:bCs w:val="0"/>
          <w:color w:val="auto"/>
          <w:sz w:val="32"/>
          <w:szCs w:val="32"/>
          <w:highlight w:val="none"/>
          <w:lang w:eastAsia="zh-CN"/>
        </w:rPr>
        <w:t>就业、</w:t>
      </w:r>
      <w:r>
        <w:rPr>
          <w:rFonts w:hint="default" w:ascii="Times New Roman" w:hAnsi="Times New Roman" w:eastAsia="仿宋_GB2312" w:cs="Times New Roman"/>
          <w:bCs w:val="0"/>
          <w:color w:val="auto"/>
          <w:sz w:val="32"/>
          <w:szCs w:val="32"/>
          <w:highlight w:val="none"/>
        </w:rPr>
        <w:t>残疾人、道路交通</w:t>
      </w:r>
      <w:r>
        <w:rPr>
          <w:rFonts w:hint="eastAsia" w:ascii="Times New Roman" w:hAnsi="Times New Roman" w:eastAsia="仿宋_GB2312" w:cs="Times New Roman"/>
          <w:bCs w:val="0"/>
          <w:color w:val="auto"/>
          <w:sz w:val="32"/>
          <w:szCs w:val="32"/>
          <w:highlight w:val="none"/>
          <w:lang w:eastAsia="zh-CN"/>
        </w:rPr>
        <w:t>、</w:t>
      </w:r>
      <w:r>
        <w:rPr>
          <w:rFonts w:hint="eastAsia" w:ascii="Times New Roman" w:hAnsi="Times New Roman" w:eastAsia="仿宋_GB2312" w:cs="Times New Roman"/>
          <w:bCs w:val="0"/>
          <w:color w:val="auto"/>
          <w:sz w:val="32"/>
          <w:szCs w:val="32"/>
          <w:highlight w:val="none"/>
          <w:lang w:val="en-US" w:eastAsia="zh-CN"/>
        </w:rPr>
        <w:t>旅游保护</w:t>
      </w:r>
      <w:r>
        <w:rPr>
          <w:rFonts w:hint="default" w:ascii="Times New Roman" w:hAnsi="Times New Roman" w:eastAsia="仿宋_GB2312" w:cs="Times New Roman"/>
          <w:bCs w:val="0"/>
          <w:color w:val="auto"/>
          <w:sz w:val="32"/>
          <w:szCs w:val="32"/>
          <w:highlight w:val="none"/>
        </w:rPr>
        <w:t>等</w:t>
      </w:r>
      <w:r>
        <w:rPr>
          <w:rFonts w:hint="default" w:ascii="Times New Roman" w:hAnsi="Times New Roman" w:eastAsia="仿宋_GB2312" w:cs="Times New Roman"/>
          <w:bCs w:val="0"/>
          <w:color w:val="auto"/>
          <w:sz w:val="32"/>
          <w:szCs w:val="32"/>
          <w:highlight w:val="none"/>
          <w:lang w:eastAsia="zh-CN"/>
        </w:rPr>
        <w:t>民生及</w:t>
      </w:r>
      <w:r>
        <w:rPr>
          <w:rFonts w:hint="default" w:ascii="Times New Roman" w:hAnsi="Times New Roman" w:eastAsia="仿宋_GB2312" w:cs="Times New Roman"/>
          <w:bCs w:val="0"/>
          <w:color w:val="auto"/>
          <w:sz w:val="32"/>
          <w:szCs w:val="32"/>
          <w:highlight w:val="none"/>
        </w:rPr>
        <w:t>社会治理领域的应用研究及示范</w:t>
      </w:r>
      <w:r>
        <w:rPr>
          <w:rFonts w:hint="default" w:ascii="Times New Roman" w:hAnsi="Times New Roman" w:eastAsia="仿宋_GB2312" w:cs="Times New Roman"/>
          <w:bCs w:val="0"/>
          <w:color w:val="auto"/>
          <w:sz w:val="32"/>
          <w:szCs w:val="32"/>
          <w:highlight w:val="none"/>
          <w:lang w:eastAsia="zh-CN"/>
        </w:rPr>
        <w:t>；</w:t>
      </w:r>
      <w:r>
        <w:rPr>
          <w:rFonts w:hint="default" w:ascii="Times New Roman" w:hAnsi="Times New Roman" w:eastAsia="仿宋_GB2312" w:cs="Times New Roman"/>
          <w:bCs w:val="0"/>
          <w:color w:val="auto"/>
          <w:sz w:val="32"/>
          <w:szCs w:val="32"/>
          <w:highlight w:val="none"/>
        </w:rPr>
        <w:t>支持围绕观山湖区科技创新治理体系和治理能力现代化和经济社会发展开展的软科学研究。</w:t>
      </w:r>
      <w:bookmarkEnd w:id="0"/>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1C95">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88DABE2">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- 7 -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GRn5xOgBAADH&#10;AwAADgAAAAAAAAABACAAAAAeAQAAZHJzL2Uyb0RvYy54bWxQSwUGAAAAAAYABgBZAQAAeAUAAAAA&#10;">
              <v:fill on="f" focussize="0,0"/>
              <v:stroke on="f"/>
              <v:imagedata o:title=""/>
              <o:lock v:ext="edit" aspectratio="f"/>
              <v:textbox inset="0mm,0mm,0mm,0mm" style="mso-fit-shape-to-text:t;">
                <w:txbxContent>
                  <w:p w14:paraId="788DABE2">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- 7 -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2A62E04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MDg1MDVhMDEzNjBkOGI0NDcwODY4MjE3MjFkMmMifQ=="/>
  </w:docVars>
  <w:rsids>
    <w:rsidRoot w:val="00A707B8"/>
    <w:rsid w:val="001329E6"/>
    <w:rsid w:val="001B0EFF"/>
    <w:rsid w:val="00222C9A"/>
    <w:rsid w:val="00223EF8"/>
    <w:rsid w:val="0022590D"/>
    <w:rsid w:val="002A65CE"/>
    <w:rsid w:val="003304BD"/>
    <w:rsid w:val="0035069E"/>
    <w:rsid w:val="003625EB"/>
    <w:rsid w:val="0042023A"/>
    <w:rsid w:val="004D7800"/>
    <w:rsid w:val="005162DC"/>
    <w:rsid w:val="0052405C"/>
    <w:rsid w:val="00556F0D"/>
    <w:rsid w:val="005C6ADC"/>
    <w:rsid w:val="005E5F33"/>
    <w:rsid w:val="005F74B0"/>
    <w:rsid w:val="00632A9E"/>
    <w:rsid w:val="00647D5A"/>
    <w:rsid w:val="006C7933"/>
    <w:rsid w:val="007224DF"/>
    <w:rsid w:val="0076231E"/>
    <w:rsid w:val="00774E94"/>
    <w:rsid w:val="007A072A"/>
    <w:rsid w:val="0089389C"/>
    <w:rsid w:val="008B7884"/>
    <w:rsid w:val="008D08FC"/>
    <w:rsid w:val="008F3459"/>
    <w:rsid w:val="009004EB"/>
    <w:rsid w:val="00A0348F"/>
    <w:rsid w:val="00A707B8"/>
    <w:rsid w:val="00A874AE"/>
    <w:rsid w:val="00AC6877"/>
    <w:rsid w:val="00AE6ED4"/>
    <w:rsid w:val="00B66696"/>
    <w:rsid w:val="00B67EAB"/>
    <w:rsid w:val="00BB0D5F"/>
    <w:rsid w:val="00BB4A0C"/>
    <w:rsid w:val="00C43F82"/>
    <w:rsid w:val="00C60198"/>
    <w:rsid w:val="00CF1A18"/>
    <w:rsid w:val="00CF57AA"/>
    <w:rsid w:val="00D757E1"/>
    <w:rsid w:val="00D86AAA"/>
    <w:rsid w:val="00DC0ACC"/>
    <w:rsid w:val="00DE7318"/>
    <w:rsid w:val="00E6231A"/>
    <w:rsid w:val="00EA0F76"/>
    <w:rsid w:val="00EC2823"/>
    <w:rsid w:val="00ED1216"/>
    <w:rsid w:val="00F648A4"/>
    <w:rsid w:val="00F72270"/>
    <w:rsid w:val="017C6D0A"/>
    <w:rsid w:val="01FB0577"/>
    <w:rsid w:val="024224D9"/>
    <w:rsid w:val="028477FF"/>
    <w:rsid w:val="02B3182C"/>
    <w:rsid w:val="02E903CF"/>
    <w:rsid w:val="02FC0103"/>
    <w:rsid w:val="02FF2352"/>
    <w:rsid w:val="036E2CBC"/>
    <w:rsid w:val="03724537"/>
    <w:rsid w:val="03797FA1"/>
    <w:rsid w:val="03DF70E9"/>
    <w:rsid w:val="04EB042F"/>
    <w:rsid w:val="04F265FB"/>
    <w:rsid w:val="05EB4DC5"/>
    <w:rsid w:val="067751D5"/>
    <w:rsid w:val="06EB6E0C"/>
    <w:rsid w:val="08BA0844"/>
    <w:rsid w:val="08D31906"/>
    <w:rsid w:val="09175C96"/>
    <w:rsid w:val="094B3B92"/>
    <w:rsid w:val="09945539"/>
    <w:rsid w:val="09B90184"/>
    <w:rsid w:val="09CD0A4B"/>
    <w:rsid w:val="0ACE02AA"/>
    <w:rsid w:val="0B2C2820"/>
    <w:rsid w:val="0BEE2214"/>
    <w:rsid w:val="0DA815B3"/>
    <w:rsid w:val="0DD51C7C"/>
    <w:rsid w:val="0F2E7896"/>
    <w:rsid w:val="0F7F6343"/>
    <w:rsid w:val="10332A2E"/>
    <w:rsid w:val="110E3E23"/>
    <w:rsid w:val="119105B0"/>
    <w:rsid w:val="12BC340B"/>
    <w:rsid w:val="12D33C1C"/>
    <w:rsid w:val="12F708E7"/>
    <w:rsid w:val="130438A8"/>
    <w:rsid w:val="13082AF4"/>
    <w:rsid w:val="13245AEB"/>
    <w:rsid w:val="13685340"/>
    <w:rsid w:val="1379754E"/>
    <w:rsid w:val="1461426A"/>
    <w:rsid w:val="1468384A"/>
    <w:rsid w:val="15BA1C6C"/>
    <w:rsid w:val="16406339"/>
    <w:rsid w:val="16907088"/>
    <w:rsid w:val="17321496"/>
    <w:rsid w:val="17563E2E"/>
    <w:rsid w:val="18427804"/>
    <w:rsid w:val="19250A80"/>
    <w:rsid w:val="194D300E"/>
    <w:rsid w:val="197A3C77"/>
    <w:rsid w:val="1A2B77F4"/>
    <w:rsid w:val="1A4A39F2"/>
    <w:rsid w:val="1ADD03C2"/>
    <w:rsid w:val="1B182921"/>
    <w:rsid w:val="1B7F7475"/>
    <w:rsid w:val="1CEE4B08"/>
    <w:rsid w:val="1DC120F8"/>
    <w:rsid w:val="1DD17503"/>
    <w:rsid w:val="1E262080"/>
    <w:rsid w:val="1E5571DC"/>
    <w:rsid w:val="1F7304B2"/>
    <w:rsid w:val="208C238D"/>
    <w:rsid w:val="20D526DC"/>
    <w:rsid w:val="20DB3F28"/>
    <w:rsid w:val="2113015D"/>
    <w:rsid w:val="225F143B"/>
    <w:rsid w:val="23616034"/>
    <w:rsid w:val="23FC671B"/>
    <w:rsid w:val="240370EB"/>
    <w:rsid w:val="243C25FD"/>
    <w:rsid w:val="25CD5C03"/>
    <w:rsid w:val="26040EF9"/>
    <w:rsid w:val="26445799"/>
    <w:rsid w:val="26463802"/>
    <w:rsid w:val="26F856C3"/>
    <w:rsid w:val="28221E12"/>
    <w:rsid w:val="282E3392"/>
    <w:rsid w:val="28357A8F"/>
    <w:rsid w:val="286F2FA1"/>
    <w:rsid w:val="29454E5F"/>
    <w:rsid w:val="2A1A0CEB"/>
    <w:rsid w:val="2B74267D"/>
    <w:rsid w:val="2C455EE2"/>
    <w:rsid w:val="2D263E4A"/>
    <w:rsid w:val="2E1819E5"/>
    <w:rsid w:val="2E4A5917"/>
    <w:rsid w:val="2F964811"/>
    <w:rsid w:val="30077F63"/>
    <w:rsid w:val="307D0225"/>
    <w:rsid w:val="30C1133C"/>
    <w:rsid w:val="30CE282F"/>
    <w:rsid w:val="30FF46D3"/>
    <w:rsid w:val="32983829"/>
    <w:rsid w:val="330062CD"/>
    <w:rsid w:val="33B60F10"/>
    <w:rsid w:val="34207846"/>
    <w:rsid w:val="342453B3"/>
    <w:rsid w:val="342D694D"/>
    <w:rsid w:val="34CB76EB"/>
    <w:rsid w:val="34DD43E0"/>
    <w:rsid w:val="356419B4"/>
    <w:rsid w:val="357F234A"/>
    <w:rsid w:val="359F6E9B"/>
    <w:rsid w:val="361532C1"/>
    <w:rsid w:val="38BC70DF"/>
    <w:rsid w:val="38C8225A"/>
    <w:rsid w:val="38F67BE4"/>
    <w:rsid w:val="3902594D"/>
    <w:rsid w:val="3AEA41ED"/>
    <w:rsid w:val="3C4E2A76"/>
    <w:rsid w:val="3CF74EBC"/>
    <w:rsid w:val="3D002BEA"/>
    <w:rsid w:val="3D95478D"/>
    <w:rsid w:val="3E693B97"/>
    <w:rsid w:val="3EA84A47"/>
    <w:rsid w:val="3F0831FE"/>
    <w:rsid w:val="3F9C3D42"/>
    <w:rsid w:val="4006721E"/>
    <w:rsid w:val="40A17424"/>
    <w:rsid w:val="41087697"/>
    <w:rsid w:val="434E7E36"/>
    <w:rsid w:val="43A713E9"/>
    <w:rsid w:val="43CC70A2"/>
    <w:rsid w:val="44000AFA"/>
    <w:rsid w:val="444421F7"/>
    <w:rsid w:val="445548FF"/>
    <w:rsid w:val="44651EC3"/>
    <w:rsid w:val="44AA64B7"/>
    <w:rsid w:val="44F468B0"/>
    <w:rsid w:val="45A73BBC"/>
    <w:rsid w:val="46E56B96"/>
    <w:rsid w:val="46ED6069"/>
    <w:rsid w:val="46FC0865"/>
    <w:rsid w:val="47214DAE"/>
    <w:rsid w:val="48216CC4"/>
    <w:rsid w:val="48233009"/>
    <w:rsid w:val="485338EE"/>
    <w:rsid w:val="4938068C"/>
    <w:rsid w:val="498A15D2"/>
    <w:rsid w:val="499E3D87"/>
    <w:rsid w:val="4A934B0A"/>
    <w:rsid w:val="4C1C493F"/>
    <w:rsid w:val="4C6B47EC"/>
    <w:rsid w:val="4CEA28BE"/>
    <w:rsid w:val="4D243AAB"/>
    <w:rsid w:val="4D2F6402"/>
    <w:rsid w:val="4D4B7289"/>
    <w:rsid w:val="4D6629E8"/>
    <w:rsid w:val="4DBF4EF7"/>
    <w:rsid w:val="4DCF2D23"/>
    <w:rsid w:val="505A4B76"/>
    <w:rsid w:val="51C905BD"/>
    <w:rsid w:val="525E6CE4"/>
    <w:rsid w:val="52911D5B"/>
    <w:rsid w:val="53606C6E"/>
    <w:rsid w:val="563D5BDD"/>
    <w:rsid w:val="57495D3A"/>
    <w:rsid w:val="576F1DC6"/>
    <w:rsid w:val="58117322"/>
    <w:rsid w:val="581872B7"/>
    <w:rsid w:val="58EF1411"/>
    <w:rsid w:val="59576FB6"/>
    <w:rsid w:val="59C06909"/>
    <w:rsid w:val="5AE020C8"/>
    <w:rsid w:val="5B461090"/>
    <w:rsid w:val="5C3B496D"/>
    <w:rsid w:val="5DB372EA"/>
    <w:rsid w:val="5DBC7211"/>
    <w:rsid w:val="5DCD463B"/>
    <w:rsid w:val="5EA26F25"/>
    <w:rsid w:val="5F2E1FB7"/>
    <w:rsid w:val="6008100A"/>
    <w:rsid w:val="607E751E"/>
    <w:rsid w:val="608C5E58"/>
    <w:rsid w:val="60A63619"/>
    <w:rsid w:val="61DE0274"/>
    <w:rsid w:val="623C31ED"/>
    <w:rsid w:val="62B114E5"/>
    <w:rsid w:val="638135AD"/>
    <w:rsid w:val="64BD0615"/>
    <w:rsid w:val="650910F6"/>
    <w:rsid w:val="653D1756"/>
    <w:rsid w:val="65F8742B"/>
    <w:rsid w:val="675620FE"/>
    <w:rsid w:val="676127E4"/>
    <w:rsid w:val="688D02FE"/>
    <w:rsid w:val="68A10933"/>
    <w:rsid w:val="68FC130F"/>
    <w:rsid w:val="69354696"/>
    <w:rsid w:val="69667167"/>
    <w:rsid w:val="6A4133D5"/>
    <w:rsid w:val="6B513865"/>
    <w:rsid w:val="6B6D4417"/>
    <w:rsid w:val="6BBD714D"/>
    <w:rsid w:val="6C7B0616"/>
    <w:rsid w:val="6D1A3B60"/>
    <w:rsid w:val="6DF366FE"/>
    <w:rsid w:val="6E054DDB"/>
    <w:rsid w:val="6E95615F"/>
    <w:rsid w:val="6F1C23DC"/>
    <w:rsid w:val="6F7A7103"/>
    <w:rsid w:val="6F8561D3"/>
    <w:rsid w:val="6FB43DE8"/>
    <w:rsid w:val="70426EF4"/>
    <w:rsid w:val="707F70C6"/>
    <w:rsid w:val="70C6268D"/>
    <w:rsid w:val="720A0C12"/>
    <w:rsid w:val="73B47087"/>
    <w:rsid w:val="73D47729"/>
    <w:rsid w:val="74C0380A"/>
    <w:rsid w:val="75FC4D15"/>
    <w:rsid w:val="768A2321"/>
    <w:rsid w:val="778B00FF"/>
    <w:rsid w:val="77C655DB"/>
    <w:rsid w:val="78D536EF"/>
    <w:rsid w:val="792F7054"/>
    <w:rsid w:val="7A511D76"/>
    <w:rsid w:val="7A6A4943"/>
    <w:rsid w:val="7AB14320"/>
    <w:rsid w:val="7B5178B1"/>
    <w:rsid w:val="7BBD0624"/>
    <w:rsid w:val="7BE44282"/>
    <w:rsid w:val="7C3D00E6"/>
    <w:rsid w:val="7D3B25C7"/>
    <w:rsid w:val="7D5C10B9"/>
    <w:rsid w:val="7E927AF9"/>
    <w:rsid w:val="7F4E3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200" w:leftChars="200"/>
      <w:jc w:val="left"/>
    </w:pPr>
    <w:rPr>
      <w:rFonts w:ascii="宋体" w:cs="Times New Roman"/>
      <w:sz w:val="24"/>
      <w:szCs w:val="20"/>
      <w:lang w:bidi="ar-SA"/>
    </w:rPr>
  </w:style>
  <w:style w:type="paragraph" w:styleId="3">
    <w:name w:val="annotation text"/>
    <w:basedOn w:val="1"/>
    <w:semiHidden/>
    <w:unhideWhenUsed/>
    <w:qFormat/>
    <w:uiPriority w:val="99"/>
    <w:pPr>
      <w:jc w:val="left"/>
    </w:pPr>
  </w:style>
  <w:style w:type="paragraph" w:styleId="4">
    <w:name w:val="Body Text"/>
    <w:basedOn w:val="1"/>
    <w:next w:val="5"/>
    <w:qFormat/>
    <w:uiPriority w:val="0"/>
    <w:pPr>
      <w:widowControl w:val="0"/>
      <w:spacing w:after="120"/>
      <w:jc w:val="both"/>
    </w:pPr>
    <w:rPr>
      <w:rFonts w:ascii="Calibri" w:hAnsi="Calibri"/>
    </w:rPr>
  </w:style>
  <w:style w:type="paragraph" w:customStyle="1" w:styleId="5">
    <w:name w:val="Char2 Char Char Char Char Char Char"/>
    <w:basedOn w:val="1"/>
    <w:next w:val="6"/>
    <w:qFormat/>
    <w:uiPriority w:val="0"/>
    <w:pPr>
      <w:autoSpaceDE w:val="0"/>
      <w:autoSpaceDN w:val="0"/>
      <w:adjustRightInd w:val="0"/>
      <w:snapToGrid w:val="0"/>
      <w:spacing w:before="50" w:after="50" w:line="360" w:lineRule="auto"/>
      <w:ind w:firstLine="200" w:firstLineChars="200"/>
    </w:pPr>
    <w:rPr>
      <w:color w:val="000000"/>
      <w:sz w:val="24"/>
    </w:rPr>
  </w:style>
  <w:style w:type="paragraph" w:styleId="6">
    <w:name w:val="footer"/>
    <w:basedOn w:val="1"/>
    <w:next w:val="1"/>
    <w:link w:val="13"/>
    <w:qFormat/>
    <w:uiPriority w:val="99"/>
    <w:pPr>
      <w:tabs>
        <w:tab w:val="center" w:pos="4153"/>
        <w:tab w:val="right" w:pos="8306"/>
      </w:tabs>
      <w:snapToGrid w:val="0"/>
      <w:jc w:val="left"/>
    </w:pPr>
    <w:rPr>
      <w:sz w:val="18"/>
      <w:szCs w:val="18"/>
    </w:rPr>
  </w:style>
  <w:style w:type="paragraph" w:styleId="7">
    <w:name w:val="Body Text Indent"/>
    <w:basedOn w:val="1"/>
    <w:qFormat/>
    <w:uiPriority w:val="0"/>
    <w:pPr>
      <w:widowControl/>
      <w:autoSpaceDE w:val="0"/>
      <w:autoSpaceDN w:val="0"/>
      <w:spacing w:after="340" w:line="340" w:lineRule="exact"/>
      <w:ind w:left="720"/>
    </w:pPr>
    <w:rPr>
      <w:rFonts w:ascii="Calibri" w:hAnsi="Calibri" w:eastAsia="宋体"/>
      <w:color w:val="000000"/>
      <w:kern w:val="0"/>
      <w:sz w:val="22"/>
      <w:lang w:val="en-GB" w:eastAsia="en-US"/>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customStyle="1" w:styleId="13">
    <w:name w:val="页脚 字符"/>
    <w:basedOn w:val="11"/>
    <w:link w:val="6"/>
    <w:qFormat/>
    <w:uiPriority w:val="99"/>
    <w:rPr>
      <w:sz w:val="18"/>
      <w:szCs w:val="18"/>
    </w:rPr>
  </w:style>
  <w:style w:type="character" w:customStyle="1" w:styleId="14">
    <w:name w:val="页脚 Char1"/>
    <w:basedOn w:val="11"/>
    <w:semiHidden/>
    <w:qFormat/>
    <w:uiPriority w:val="99"/>
    <w:rPr>
      <w:sz w:val="18"/>
      <w:szCs w:val="18"/>
    </w:rPr>
  </w:style>
  <w:style w:type="character" w:customStyle="1" w:styleId="15">
    <w:name w:val="页眉 字符"/>
    <w:basedOn w:val="11"/>
    <w:link w:val="8"/>
    <w:qFormat/>
    <w:uiPriority w:val="99"/>
    <w:rPr>
      <w:sz w:val="18"/>
      <w:szCs w:val="18"/>
    </w:rPr>
  </w:style>
  <w:style w:type="character" w:customStyle="1" w:styleId="16">
    <w:name w:val="font21"/>
    <w:basedOn w:val="11"/>
    <w:qFormat/>
    <w:uiPriority w:val="0"/>
    <w:rPr>
      <w:rFonts w:hint="eastAsia" w:ascii="宋体" w:hAnsi="宋体" w:eastAsia="宋体" w:cs="宋体"/>
      <w:color w:val="000000"/>
      <w:sz w:val="20"/>
      <w:szCs w:val="20"/>
      <w:u w:val="none"/>
    </w:rPr>
  </w:style>
  <w:style w:type="character" w:customStyle="1" w:styleId="17">
    <w:name w:val="font81"/>
    <w:basedOn w:val="11"/>
    <w:qFormat/>
    <w:uiPriority w:val="0"/>
    <w:rPr>
      <w:rFonts w:ascii="Tahoma" w:hAnsi="Tahoma" w:eastAsia="Tahoma" w:cs="Tahoma"/>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2f7534c2-3b70-4f0c-bb2b-c8fde07eff0d</errorID>
      <errorWord>科</errorWord>
      <group>L1_Grammar</group>
      <groupName>语法问题</groupName>
      <ability>L2_Order</ability>
      <abilityName>语序不当</abilityName>
      <candidateList>
        <item>形成科</item>
      </candidateList>
      <explain>句子可能没有遵循时空、逻辑顺序，或者介词、关联词等位置不当。</explain>
      <paraID>1FB5738B</paraID>
      <start>25</start>
      <end>26</end>
      <status>unmodified</status>
      <modifiedWord/>
      <trackRevisions>false</trackRevisions>
    </reviewItem>
    <reviewItem>
      <errorID>8344d75f-66e0-473d-ba28-608f21dbd892</errorID>
      <errorWord>种养殖</errorWord>
      <group>L1_Word</group>
      <groupName>字词问题</groupName>
      <ability>L2_Typo</ability>
      <abilityName>字词错误</abilityName>
      <candidateList>
        <item>种植养殖</item>
      </candidateList>
      <explain/>
      <paraID>532C5F5A</paraID>
      <start>49</start>
      <end>52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5D89DA-CEB3-48A5-92D8-5D80E68CB5EE}">
  <ds:schemaRefs/>
</ds:datastoreItem>
</file>

<file path=customXml/itemProps3.xml><?xml version="1.0" encoding="utf-8"?>
<ds:datastoreItem xmlns:ds="http://schemas.openxmlformats.org/officeDocument/2006/customXml" ds:itemID="{49df4929-073f-4acb-9f6f-737f23d62608}">
  <ds:schemaRefs/>
</ds:datastoreItem>
</file>

<file path=docProps/app.xml><?xml version="1.0" encoding="utf-8"?>
<Properties xmlns="http://schemas.openxmlformats.org/officeDocument/2006/extended-properties" xmlns:vt="http://schemas.openxmlformats.org/officeDocument/2006/docPropsVTypes">
  <Template>Normal</Template>
  <Pages>2</Pages>
  <Words>5694</Words>
  <Characters>6003</Characters>
  <Lines>35</Lines>
  <Paragraphs>9</Paragraphs>
  <TotalTime>33</TotalTime>
  <ScaleCrop>false</ScaleCrop>
  <LinksUpToDate>false</LinksUpToDate>
  <CharactersWithSpaces>6003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2021-03-27T12:03:00Z</dcterms:created>
  <dc:creator>ASUS</dc:creator>
  <cp:lastModifiedBy>那年夏天</cp:lastModifiedBy>
  <cp:lastPrinted>2023-07-20T06:42:00Z</cp:lastPrinted>
  <dcterms:modified xsi:type="dcterms:W3CDTF">2026-07-01T07:31:38Z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A426597FD0FE4D769BC68F8499D37BB9_13</vt:lpwstr>
  </property>
  <property fmtid="{D5CDD505-2E9C-101B-9397-08002B2CF9AE}" pid="4" name="KSOTemplateDocerSaveRecord">
    <vt:lpwstr>eyJoZGlkIjoiZDM4YmU4MGVjMTViNDdkMjA4NjFlOTc1ZTAxOTI0OGQiLCJ1c2VySWQiOiIzMDkwNTc4NTYifQ==</vt:lpwstr>
  </property>
</Properties>
</file>