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915" w:firstLineChars="200"/>
        <w:jc w:val="center"/>
        <w:rPr>
          <w:rFonts w:hint="eastAsia" w:ascii="Times New Roman" w:hAnsi="Times New Roman" w:eastAsia="方正小标宋简体" w:cs="Times New Roman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  <w:t>中标（成交）信息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2989"/>
        <w:gridCol w:w="3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98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中标供应商</w:t>
            </w:r>
          </w:p>
        </w:tc>
        <w:tc>
          <w:tcPr>
            <w:tcW w:w="39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98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贵州众诚项目管理有限公司</w:t>
            </w:r>
          </w:p>
        </w:tc>
        <w:tc>
          <w:tcPr>
            <w:tcW w:w="39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  <w:t>“观山湖区2025年公共就业服务专项活动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  <w:t>”项目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</w:rPr>
              <w:t>采购代理服务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275D9"/>
    <w:rsid w:val="1E92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2025-09-02T05:22:00Z</dcterms:created>
  <dc:creator>Administrator</dc:creator>
  <cp:lastModifiedBy>Administrator</cp:lastModifiedBy>
  <dcterms:modified xsi:type="dcterms:W3CDTF">2025-09-02T05:52:09Z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