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观山湖区重点企业提质增效扶持方案</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4"/>
          <w:lang w:eastAsia="zh-CN"/>
        </w:rPr>
      </w:pPr>
      <w:bookmarkStart w:id="0" w:name="_GoBack"/>
      <w:bookmarkEnd w:id="0"/>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征求意见稿</w:t>
      </w:r>
      <w:r>
        <w:rPr>
          <w:rFonts w:hint="eastAsia" w:ascii="方正小标宋简体" w:hAnsi="方正小标宋简体" w:eastAsia="方正小标宋简体" w:cs="方正小标宋简体"/>
          <w:sz w:val="44"/>
          <w:szCs w:val="44"/>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为进一步加大观山湖区市场主体培育力度，促进全区规上限上在库企业规模不断壮大、结构不断优化、质量不断提升，为全区经济平稳健康发展提供坚实支撑。现结合我区实际情况制定方案如下：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一、总体目标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坚持问题导向、目标导向、结果导向，按照重点企业抓增长、抓壮大的总体思路，依托上规上限入统工作要求，推进实体经济各行业企业做大做强，促进行业良性发展。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二、扶持对象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营业执照注册登记地、税务注册登记地、统计关系地在观山湖区行政区范围内，且已纳入观山湖区统计名录库的参与GDP核算的限额以上批发零售住宿业餐饮业企业、规模以上服务业企业。</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三、申报条件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（一）运营状况良好的规上限上企业，财务制度健全，实行独立核算且依法合规经营，2年内无违法违规行为和不良社会信用记录的企业。</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（二）在我区各领域中，行业特色鲜明，发展基础较好，带动作用明显，具有较强的经营能力，并有望实现重大突破、发挥示范引领作用、产生良好经济和社会效应的已在库规上限上企业。</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四、激励扶持政策</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准线达标扶持。各行业牵头单位（区发展改革局、区商务投资促进局、区文体广电旅游局）负责制定各自领域企业扶持细则，每年根据发展规划情况，于年初发布各行业达标基准线，按照相关程序、兑现标准等，做好各自领域企业达标认定工作和扶持资金兑现工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（二）贡献度扶持。针对在库企业贡献度、成长性等，区级给予相应标准扶持资金（具体根据各领域扶持细则进行兑现执行）。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color w:val="auto"/>
          <w:sz w:val="32"/>
          <w:szCs w:val="32"/>
        </w:rPr>
        <w:t>）不予认定。对故意退库又重新入库的企业不予享受扶持资格，不重复进行资金兑现。</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（四）签订招商扶持协议的企业，按协议约定办理，不适用本方案。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五、资金来源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扶持资金由财政承担，各行业牵头单位负责指导企业申报和资金兑现。</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六、组织保障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（一）各行业牵头部门负责组织达标企业，根据各领域扶持细则要求准备申请材料，并按程序兑现扶持资金。</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（二）其他相关部门、镇（街道）配合做好申报及兑现工作。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（三）区财政局负责统筹做好资金保障。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（四）本方案由各行业牵头单位负责解释，并根据发展规划实际情况和有关单位的意见及建议适时修订。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hint="eastAsia" w:ascii="Times New Roman" w:hAnsi="Times New Roman" w:eastAsia="仿宋_GB2312" w:cs="Times New Roman"/>
          <w:snapToGrid/>
          <w:color w:val="auto"/>
          <w:kern w:val="2"/>
          <w:sz w:val="32"/>
          <w:szCs w:val="32"/>
          <w:highlight w:val="none"/>
          <w:lang w:val="en-US" w:eastAsia="zh-CN" w:bidi="ar-SA"/>
        </w:rPr>
        <w:t>本方案自印发之日起执行，《观山湖区重点企业提质增效扶持方案（试行）》同期废止。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ZTk1MjNiNzQ5N2M5NWY1OGIxZTNhMzY0OTZkMmQifQ=="/>
  </w:docVars>
  <w:rsids>
    <w:rsidRoot w:val="00000000"/>
    <w:rsid w:val="01626EFA"/>
    <w:rsid w:val="06CA28B7"/>
    <w:rsid w:val="09DA4F0F"/>
    <w:rsid w:val="0C3A13C1"/>
    <w:rsid w:val="171C035B"/>
    <w:rsid w:val="18E91984"/>
    <w:rsid w:val="34B947C8"/>
    <w:rsid w:val="3BC15B3A"/>
    <w:rsid w:val="445C0E01"/>
    <w:rsid w:val="522936DB"/>
    <w:rsid w:val="674549D0"/>
    <w:rsid w:val="76F67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标题 Char Char"/>
    <w:basedOn w:val="3"/>
    <w:qFormat/>
    <w:uiPriority w:val="99"/>
    <w:pPr>
      <w:jc w:val="center"/>
      <w:outlineLvl w:val="0"/>
    </w:pPr>
    <w:rPr>
      <w:rFonts w:ascii="Arial" w:hAnsi="Arial" w:cs="Arial"/>
      <w:b/>
      <w:bCs/>
      <w:sz w:val="32"/>
      <w:szCs w:val="32"/>
    </w:r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1036</Words>
  <Characters>1041</Characters>
  <Lines>0</Lines>
  <Paragraphs>0</Paragraphs>
  <TotalTime>0</TotalTime>
  <ScaleCrop>false</ScaleCrop>
  <LinksUpToDate>false</LinksUpToDate>
  <CharactersWithSpaces>1042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2023-09-21T06:48:41Z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E9B8B8E09AF2468EADB5BAE8E31AF6B9_12</vt:lpwstr>
  </property>
</Properties>
</file>