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auto" w:sz="0" w:space="1"/>
          <w:left w:val="none" w:color="auto" w:sz="0" w:space="4"/>
          <w:bottom w:val="none" w:color="auto" w:sz="0" w:space="1"/>
          <w:right w:val="none" w:color="auto" w:sz="0" w:space="4"/>
          <w:between w:val="none" w:color="auto" w:sz="0" w:space="0"/>
        </w:pBdr>
        <w:shd w:val="clear"/>
        <w:adjustRightInd w:val="0"/>
        <w:snapToGrid w:val="0"/>
        <w:spacing w:before="196" w:line="183" w:lineRule="auto"/>
        <w:jc w:val="center"/>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观山湖区市场主体培育方案</w:t>
      </w:r>
    </w:p>
    <w:p>
      <w:pPr>
        <w:pBdr>
          <w:top w:val="none" w:color="auto" w:sz="0" w:space="1"/>
          <w:left w:val="none" w:color="auto" w:sz="0" w:space="4"/>
          <w:bottom w:val="none" w:color="auto" w:sz="0" w:space="1"/>
          <w:right w:val="none" w:color="auto" w:sz="0" w:space="4"/>
          <w:between w:val="none" w:color="auto" w:sz="0" w:space="0"/>
        </w:pBdr>
        <w:shd w:val="clear"/>
        <w:adjustRightInd w:val="0"/>
        <w:snapToGrid w:val="0"/>
        <w:spacing w:before="196" w:line="183" w:lineRule="auto"/>
        <w:jc w:val="center"/>
        <w:textAlignment w:val="baseline"/>
        <w:rPr>
          <w:rFonts w:hint="eastAsia" w:ascii="方正小标宋简体" w:hAnsi="方正小标宋简体" w:eastAsia="方正小标宋简体" w:cs="方正小标宋简体"/>
          <w:sz w:val="44"/>
          <w:szCs w:val="44"/>
          <w:lang w:eastAsia="zh-CN"/>
        </w:rPr>
      </w:pPr>
      <w:bookmarkStart w:id="0" w:name="_GoBack"/>
      <w:bookmarkEnd w:id="0"/>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征求意见稿</w:t>
      </w:r>
      <w:r>
        <w:rPr>
          <w:rFonts w:hint="eastAsia" w:ascii="方正小标宋简体" w:hAnsi="方正小标宋简体" w:eastAsia="方正小标宋简体" w:cs="方正小标宋简体"/>
          <w:sz w:val="44"/>
          <w:szCs w:val="44"/>
          <w:lang w:eastAsia="zh-CN"/>
        </w:rPr>
        <w:t>）</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为切实立足经济发展新常态，以培育壮大市场主体为目标，加强政府主导、部门联动，加大政策扶持，强化服务，提升发展质量，为全区经济运行合理、稳定增长奠定坚实基础。现结合我区实际，制定本方案：</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一、总体要求</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按照规模以下企业抓培育、规模以上企业抓增长的原则，旨在为企业树立明确的发展方向，积极培育和助推各类企业发展壮大，成为全区经济新的增长点，鼓励和支持重点企业不断做大做强，推动全区经济大提升大发展。</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二、扶持对象</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观山湖区新增上规上限企业（限额以上批发零售住宿和餐饮企业、规模以上服务业企业），财务制度健全，实行独立核算且依法合规经营，2年内无违法违规行为和不良社会信用记录的企业。</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三、具体标准</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一）限额以上批发零售企业餐饮和住宿业：年主营业务收入2000万元及以上的批发业单位；年主营业务收入500万元及以上的零售业单位；年主营业务收入200万元及以上餐饮业单位；年主营业务收入200万元及以上的住宿业单位。</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二）规模以上服务业：年营业收入2000万元及以上的服务业法人单位，包括：交通运输、仓储和邮政业，信息传输、软件和信息技术服务业，水利、环境和公共设施管理业，卫生行业。年营业收入1000万元及以上的服务业法人单位，包括：租赁和商务服务业，科学研究和技术服务业，教育，物业管理、房地产中介服务，居民服务、修理和其他服务业，体育文化娱乐业。年营业收入500万元及以上的服务业法人单位，包括：居民服务、修理和其他服务业，文化、体育和娱乐业、社会工作。</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四、激励扶持政策</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（一）区发展改革局、区商务投资促进局、区文体广电旅游局等行业牵头部门，根据观山湖区各行业实际情况，制定各领域扶持细则（详见附件）。</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（二）签订招商扶持协议的企业，按协议约定办理，不适用本方案。</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（三）退库后又重新入库的企业，不再享受扶持，不重复兑现资金。</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（四）高新区在观山湖区上规上限企业不适用本方案。税务登记注册地不在观山湖的企业仅享受一次性扶持，不享受持续培育扶持（各领域细则另有规定的，从其规定执行）。</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五、资金来源</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扶持资金由财政承担，各行业牵头单位负责指导企业申报和资金兑现。</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六、组织保障</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（一）各行业牵头部门负责组织达标企业，根据各领域扶持细则要求准备申请材料，并按程序兑现扶持资金。</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（二）其他相关部门、镇（街道）配合做好申报及兑现工作。</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（三）区财政局负责统筹做好资金保障。</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ascii="Times New Roman" w:hAnsi="Times New Roman" w:eastAsia="仿宋_GB2312" w:cs="Times New Roman"/>
          <w:snapToGrid/>
          <w:color w:val="auto"/>
          <w:kern w:val="2"/>
          <w:sz w:val="32"/>
          <w:szCs w:val="32"/>
          <w:highlight w:val="none"/>
          <w:lang w:val="en-US" w:eastAsia="zh-CN" w:bidi="ar-SA"/>
        </w:rPr>
      </w:pPr>
      <w:r>
        <w:rPr>
          <w:rFonts w:hint="eastAsia" w:ascii="Times New Roman" w:hAnsi="Times New Roman" w:eastAsia="仿宋_GB2312" w:cs="Times New Roman"/>
          <w:snapToGrid/>
          <w:color w:val="auto"/>
          <w:kern w:val="2"/>
          <w:sz w:val="32"/>
          <w:szCs w:val="32"/>
          <w:highlight w:val="none"/>
          <w:lang w:val="en-US" w:eastAsia="zh-CN" w:bidi="ar-SA"/>
        </w:rPr>
        <w:t>（四）本方案由各行业牵头单位负责解释，并根据发展规划实际情况和有关单位的意见及建议适时修订。</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kinsoku/>
        <w:wordWrap/>
        <w:overflowPunct/>
        <w:topLinePunct w:val="0"/>
        <w:autoSpaceDE/>
        <w:autoSpaceDN/>
        <w:bidi w:val="0"/>
        <w:adjustRightInd w:val="0"/>
        <w:snapToGrid w:val="0"/>
        <w:spacing w:line="560" w:lineRule="exact"/>
        <w:ind w:left="0" w:leftChars="0" w:firstLine="640" w:firstLineChars="200"/>
        <w:jc w:val="both"/>
        <w:textAlignment w:val="baseline"/>
        <w:rPr>
          <w:rFonts w:hint="eastAsia" w:eastAsia="仿宋_GB2312"/>
          <w:lang w:val="en-US" w:eastAsia="zh-CN"/>
        </w:rPr>
      </w:pPr>
      <w:r>
        <w:rPr>
          <w:rFonts w:hint="eastAsia" w:ascii="Times New Roman" w:hAnsi="Times New Roman" w:eastAsia="仿宋_GB2312" w:cs="Times New Roman"/>
          <w:snapToGrid/>
          <w:color w:val="auto"/>
          <w:kern w:val="2"/>
          <w:sz w:val="32"/>
          <w:szCs w:val="32"/>
          <w:highlight w:val="none"/>
          <w:lang w:val="en-US" w:eastAsia="zh-CN" w:bidi="ar-SA"/>
        </w:rPr>
        <w:t>（五）本方案自印发之日起执行，《观山湖区市场主体培育方案（试行）》同期废止。</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ZTk1MjNiNzQ5N2M5NWY1OGIxZTNhMzY0OTZkMmQifQ=="/>
  </w:docVars>
  <w:rsids>
    <w:rsidRoot w:val="00000000"/>
    <w:rsid w:val="005D4603"/>
    <w:rsid w:val="05085485"/>
    <w:rsid w:val="09130E49"/>
    <w:rsid w:val="13C81F63"/>
    <w:rsid w:val="266B3CBC"/>
    <w:rsid w:val="30040D61"/>
    <w:rsid w:val="32FD126C"/>
    <w:rsid w:val="36C4534B"/>
    <w:rsid w:val="3ADA4EFE"/>
    <w:rsid w:val="42DA63D7"/>
    <w:rsid w:val="443752FB"/>
    <w:rsid w:val="47AE64E1"/>
    <w:rsid w:val="4BDA122D"/>
    <w:rsid w:val="5A380B96"/>
    <w:rsid w:val="60530BE2"/>
    <w:rsid w:val="66831539"/>
    <w:rsid w:val="6AE875C3"/>
    <w:rsid w:val="6D4B5CAE"/>
    <w:rsid w:val="6E3F5D29"/>
    <w:rsid w:val="745C1EFA"/>
    <w:rsid w:val="778C7DBC"/>
    <w:rsid w:val="79627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标题 Char Char"/>
    <w:basedOn w:val="3"/>
    <w:qFormat/>
    <w:uiPriority w:val="99"/>
    <w:pPr>
      <w:jc w:val="center"/>
      <w:outlineLvl w:val="0"/>
    </w:pPr>
    <w:rPr>
      <w:rFonts w:ascii="Arial" w:hAnsi="Arial" w:cs="Arial"/>
      <w:b/>
      <w:bCs/>
      <w:sz w:val="32"/>
      <w:szCs w:val="32"/>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1179</Words>
  <Characters>1199</Characters>
  <Lines>0</Lines>
  <Paragraphs>0</Paragraphs>
  <TotalTime>0</TotalTime>
  <ScaleCrop>false</ScaleCrop>
  <LinksUpToDate>false</LinksUpToDate>
  <CharactersWithSpaces>1200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2023-09-08T02:52:00Z</cp:lastPrinted>
  <dcterms:modified xsi:type="dcterms:W3CDTF">2023-09-21T06:50:24Z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C12DD9ACA07E4B5B9AFBA64A33310F0B_12</vt:lpwstr>
  </property>
</Properties>
</file>