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观山湖区工信局法治政府建设自查报告</w:t>
      </w:r>
    </w:p>
    <w:p>
      <w:pPr>
        <w:pStyle w:val="4"/>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eastAsia="仿宋_GB2312" w:asciiTheme="minorHAnsi" w:cstheme="minorBidi"/>
          <w:kern w:val="2"/>
          <w:sz w:val="32"/>
          <w:szCs w:val="32"/>
          <w:lang w:val="en-US" w:eastAsia="zh-CN" w:bidi="ar-SA"/>
        </w:rPr>
      </w:pPr>
    </w:p>
    <w:p>
      <w:pPr>
        <w:pStyle w:val="4"/>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eastAsia="仿宋_GB2312" w:asciiTheme="minorHAnsi" w:hAnsiTheme="minorHAnsi"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按照上级文件要求，我局严格对照“依法全面履行政府职能，完善依法行政制度体系，推进行政决策科学化、民主化、法治化，坚持严格规范公正文明执法，强化对行政权力的制约和监督，依法有效化解社会矛盾纠纷，全面提高政府工作人员法治思维和依法行政能力，法治政府建设组织保障和落实机制”八个方面，对2018年年初以来我局法治建设情况汇报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一、贯彻落实情况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（一）推进法治建设，依法履行工作职责。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b/>
          <w:bCs/>
          <w:sz w:val="32"/>
          <w:szCs w:val="32"/>
          <w:lang w:eastAsia="zh-CN"/>
        </w:rPr>
        <w:t>一是</w:t>
      </w:r>
      <w:r>
        <w:rPr>
          <w:rFonts w:hint="eastAsia" w:ascii="Times New Roman" w:hAnsi="Times New Roman" w:eastAsia="仿宋_GB2312" w:cstheme="minorBidi"/>
          <w:kern w:val="2"/>
          <w:sz w:val="32"/>
          <w:szCs w:val="32"/>
          <w:lang w:val="en-US" w:eastAsia="zh-CN" w:bidi="ar-SA"/>
        </w:rPr>
        <w:t>加强组织领导，稳步推进法治建设。局主要负责人履行推进法治建设第一责任人职责，成立了法律宣传工作领导小组和法制宣传教育工作机构，制定《观山湖区工业和信息化局行政执法人员管理制度》，进一步推动我局法治建设全面深入开展。</w:t>
      </w:r>
      <w:r>
        <w:rPr>
          <w:rFonts w:hint="eastAsia" w:ascii="Times New Roman" w:hAnsi="Times New Roman" w:eastAsia="仿宋_GB2312" w:cstheme="minorBidi"/>
          <w:b/>
          <w:bCs/>
          <w:kern w:val="2"/>
          <w:sz w:val="32"/>
          <w:szCs w:val="32"/>
          <w:lang w:val="en-US" w:eastAsia="zh-CN" w:bidi="ar-SA"/>
        </w:rPr>
        <w:t>二是</w:t>
      </w:r>
      <w:r>
        <w:rPr>
          <w:rFonts w:hint="eastAsia" w:ascii="Times New Roman" w:hAnsi="Times New Roman" w:eastAsia="仿宋_GB2312" w:cstheme="minorBidi"/>
          <w:kern w:val="2"/>
          <w:sz w:val="32"/>
          <w:szCs w:val="32"/>
          <w:lang w:val="en-US" w:eastAsia="zh-CN" w:bidi="ar-SA"/>
        </w:rPr>
        <w:t>制定《关于落实在市场体系建设中建立公平竞争审查制度局内工作程序的通知》，确保我局制定的有关政策措施符合公平竞争要求和相关法律法规，防止出台排除、限制竞争的政策措施，根据上级要求，开展2017年以来妨碍公平竞争存量政策文件清理工作，未发现有我局存在妨碍公平竞争存量政策文件。</w:t>
      </w:r>
      <w:r>
        <w:rPr>
          <w:rFonts w:hint="eastAsia" w:ascii="Times New Roman" w:hAnsi="Times New Roman" w:eastAsia="仿宋_GB2312" w:cstheme="minorBidi"/>
          <w:b/>
          <w:bCs/>
          <w:kern w:val="2"/>
          <w:sz w:val="32"/>
          <w:szCs w:val="32"/>
          <w:lang w:val="en-US" w:eastAsia="zh-CN" w:bidi="ar-SA"/>
        </w:rPr>
        <w:t>三是</w:t>
      </w:r>
      <w:r>
        <w:rPr>
          <w:rFonts w:hint="eastAsia" w:ascii="Times New Roman" w:hAnsi="Times New Roman" w:eastAsia="仿宋_GB2312" w:cstheme="minorBidi"/>
          <w:kern w:val="2"/>
          <w:sz w:val="32"/>
          <w:szCs w:val="32"/>
          <w:lang w:val="en-US" w:eastAsia="zh-CN" w:bidi="ar-SA"/>
        </w:rPr>
        <w:t>以全省国家工作人员统一在线学法考试为契机，把国家工作人员学法考试纳入本单位的总体布局中，纳入机关法治文化建设的重要内容，严格按照有关文件要求，组织本单位干部职工切实做好在线学法考试工作，确保我局在线学法考试参考率达100%。积极组织全局干部职工参与全省宪法知识在线竞答活动，确保活动参与率达100%。</w:t>
      </w:r>
      <w:r>
        <w:rPr>
          <w:rFonts w:hint="eastAsia" w:ascii="Times New Roman" w:hAnsi="Times New Roman" w:eastAsia="仿宋_GB2312" w:cstheme="minorBidi"/>
          <w:b/>
          <w:bCs/>
          <w:kern w:val="2"/>
          <w:sz w:val="32"/>
          <w:szCs w:val="32"/>
          <w:lang w:val="en-US" w:eastAsia="zh-CN" w:bidi="ar-SA"/>
        </w:rPr>
        <w:t>四是</w:t>
      </w:r>
      <w:r>
        <w:rPr>
          <w:rFonts w:hint="eastAsia" w:ascii="Times New Roman" w:hAnsi="Times New Roman" w:eastAsia="仿宋_GB2312" w:cstheme="minorBidi"/>
          <w:kern w:val="2"/>
          <w:sz w:val="32"/>
          <w:szCs w:val="32"/>
          <w:lang w:val="en-US" w:eastAsia="zh-CN" w:bidi="ar-SA"/>
        </w:rPr>
        <w:t>推进行政决策科学化、民主化、法制化，落实法律顾问制，有效防范行政风险，保障决策合法性，提升依法行政水平。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（二）提升法治思维，组织开展普法宣传。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sz w:val="32"/>
          <w:szCs w:val="32"/>
          <w:lang w:eastAsia="zh-CN"/>
        </w:rPr>
      </w:pPr>
      <w:r>
        <w:rPr>
          <w:rFonts w:hint="eastAsia" w:ascii="Times New Roman" w:hAnsi="Times New Roman" w:eastAsia="仿宋_GB2312" w:cstheme="minorBidi"/>
          <w:b/>
          <w:bCs/>
          <w:kern w:val="2"/>
          <w:sz w:val="32"/>
          <w:szCs w:val="32"/>
          <w:lang w:val="en-US" w:eastAsia="zh-CN" w:bidi="ar-SA"/>
        </w:rPr>
        <w:t>一是</w:t>
      </w:r>
      <w:r>
        <w:rPr>
          <w:rFonts w:hint="eastAsia" w:ascii="Times New Roman" w:hAnsi="Times New Roman" w:eastAsia="仿宋_GB2312" w:cstheme="minorBidi"/>
          <w:kern w:val="2"/>
          <w:sz w:val="32"/>
          <w:szCs w:val="32"/>
          <w:lang w:val="en-US" w:eastAsia="zh-CN" w:bidi="ar-SA"/>
        </w:rPr>
        <w:t>充分利用局宣讲团、道德讲堂、主题党日、普法网等平台开展普法宣传教育，增强法制教育的吸引力和影响力，引导干部职工进一步树立正确的法治观念。我局积极组织知识产权法律风险防控专题培训，向区内企业宣讲知识产权方面的法律和政策法规，区内50余家企业70余人参加培训。</w:t>
      </w:r>
      <w:r>
        <w:rPr>
          <w:rFonts w:hint="eastAsia" w:ascii="Times New Roman" w:hAnsi="Times New Roman" w:eastAsia="仿宋_GB2312" w:cstheme="minorBidi"/>
          <w:b/>
          <w:bCs/>
          <w:kern w:val="2"/>
          <w:sz w:val="32"/>
          <w:szCs w:val="32"/>
          <w:lang w:val="en-US" w:eastAsia="zh-CN" w:bidi="ar-SA"/>
        </w:rPr>
        <w:t>二是</w:t>
      </w:r>
      <w:r>
        <w:rPr>
          <w:rFonts w:hint="eastAsia" w:ascii="Times New Roman" w:hAnsi="Times New Roman" w:eastAsia="仿宋_GB2312" w:cstheme="minorBidi"/>
          <w:kern w:val="2"/>
          <w:sz w:val="32"/>
          <w:szCs w:val="32"/>
          <w:lang w:val="en-US" w:eastAsia="zh-CN" w:bidi="ar-SA"/>
        </w:rPr>
        <w:t>结合开展数博会期间安全生产大检查活动和开展安全发展主题宣讲活动，我局已到全区15户规模以上工业企业进行安全生产相关法律宣传，发放宣传资料300余册，同时，还向企业宣传学习了涉及企业发展的《中小企业促进法》等法律法规。</w:t>
      </w:r>
      <w:r>
        <w:rPr>
          <w:rFonts w:hint="eastAsia" w:ascii="Times New Roman" w:hAnsi="Times New Roman" w:eastAsia="仿宋_GB2312" w:cstheme="minorBidi"/>
          <w:b/>
          <w:bCs/>
          <w:kern w:val="2"/>
          <w:sz w:val="32"/>
          <w:szCs w:val="32"/>
          <w:lang w:val="en-US" w:eastAsia="zh-CN" w:bidi="ar-SA"/>
        </w:rPr>
        <w:t>三是</w:t>
      </w:r>
      <w:r>
        <w:rPr>
          <w:rFonts w:hint="eastAsia" w:ascii="Times New Roman" w:hAnsi="Times New Roman" w:eastAsia="仿宋_GB2312" w:cstheme="minorBidi"/>
          <w:kern w:val="2"/>
          <w:sz w:val="32"/>
          <w:szCs w:val="32"/>
          <w:lang w:val="en-US" w:eastAsia="zh-CN" w:bidi="ar-SA"/>
        </w:rPr>
        <w:t>在世界知识产权宣传周活动中，我局对商场管理人员进行了专利法、专利标识标注办法等相关规定的讲解培训，并现场发放了《知识产权宣传手册》，指导其如何识别标识不规范商品和假冒专利商品，并要求其建立健全专利商品管理制度，进一步提升企业自主创新能力和专利创造运用保护能力，为树立“尊重知识、诚信守法”的知识产权保护理念奠定了基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（三）坚持法治实践和法治宣传相结合，公正文明执法。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sz w:val="32"/>
          <w:szCs w:val="32"/>
          <w:lang w:eastAsia="zh-CN"/>
        </w:rPr>
      </w:pPr>
      <w:r>
        <w:rPr>
          <w:rFonts w:hint="eastAsia" w:ascii="Times New Roman" w:hAnsi="Times New Roman" w:eastAsia="仿宋_GB2312" w:cstheme="minorBidi"/>
          <w:b/>
          <w:bCs/>
          <w:kern w:val="2"/>
          <w:sz w:val="32"/>
          <w:szCs w:val="32"/>
          <w:lang w:val="en-US" w:eastAsia="zh-CN" w:bidi="ar-SA"/>
        </w:rPr>
        <w:t>一是</w:t>
      </w:r>
      <w:r>
        <w:rPr>
          <w:rFonts w:hint="eastAsia" w:ascii="Times New Roman" w:hAnsi="Times New Roman" w:eastAsia="仿宋_GB2312" w:cstheme="minorBidi"/>
          <w:kern w:val="2"/>
          <w:sz w:val="32"/>
          <w:szCs w:val="32"/>
          <w:lang w:val="en-US" w:eastAsia="zh-CN" w:bidi="ar-SA"/>
        </w:rPr>
        <w:t>组织区属规上工业企业学习贯彻《贵州省安全生产条例》和交通安全、消防安全等知识，组织辖区规上企业召开学法普法会议2次，在企业内部营造知法、懂法、守法的良好氛围。</w:t>
      </w:r>
      <w:r>
        <w:rPr>
          <w:rFonts w:hint="eastAsia" w:ascii="Times New Roman" w:hAnsi="Times New Roman" w:eastAsia="仿宋_GB2312" w:cstheme="minorBidi"/>
          <w:b/>
          <w:bCs/>
          <w:kern w:val="2"/>
          <w:sz w:val="32"/>
          <w:szCs w:val="32"/>
          <w:lang w:val="en-US" w:eastAsia="zh-CN" w:bidi="ar-SA"/>
        </w:rPr>
        <w:t>二是</w:t>
      </w:r>
      <w:r>
        <w:rPr>
          <w:rFonts w:hint="eastAsia" w:ascii="Times New Roman" w:hAnsi="Times New Roman" w:eastAsia="仿宋_GB2312" w:cstheme="minorBidi"/>
          <w:kern w:val="2"/>
          <w:sz w:val="32"/>
          <w:szCs w:val="32"/>
          <w:lang w:val="en-US" w:eastAsia="zh-CN" w:bidi="ar-SA"/>
        </w:rPr>
        <w:t>为依法打击影响创新发展、妨碍公平竞争和侵害消费者合法权益的侵权假冒专利商品违法行为，规范专利商品市场秩序。我局执法人员持证上岗，开展双随机一公开专利执法检查共计16次，通过对区内超市、药店等单位进行专利行政执法检查，重点检查食品、家电、玩具、文具、日用品、药品等各类商品2000多件，登记专利商品40余件。经调查，对13件专利商品标注不规范、2件涉嫌假冒专利产品进行了立案调查，现已全部结案，并对相关销售企业（人员）进行了有关法律法规宣传和普及。</w:t>
      </w:r>
    </w:p>
    <w:p>
      <w:pPr>
        <w:keepNext w:val="0"/>
        <w:keepLines w:val="0"/>
        <w:pageBreakBefore w:val="0"/>
        <w:tabs>
          <w:tab w:val="left" w:pos="883"/>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二、存在问题及下班工作措施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我局法治建设工作虽然取得了一定的成绩，但也存在法制宣传形式单一的问题。在今后的工作中，我们将进一步增强法治宣传工作的紧迫感和责任感，不断创新工作方式方法，大力推进法治宣传教育，为维护社会公平正义、确保社会和谐稳定营造了良好的法治舆论环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heme="minorBidi"/>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一是</w:t>
      </w:r>
      <w:r>
        <w:rPr>
          <w:rFonts w:hint="eastAsia" w:ascii="Times New Roman" w:hAnsi="Times New Roman" w:eastAsia="仿宋_GB2312" w:cstheme="minorBidi"/>
          <w:kern w:val="2"/>
          <w:sz w:val="32"/>
          <w:szCs w:val="32"/>
          <w:lang w:val="en-US" w:eastAsia="zh-CN" w:bidi="ar-SA"/>
        </w:rPr>
        <w:t>提高干部职工的法律素养。加强干部职工法律知识培养，增强干部职工按照法定权限和程序履行职责、行使权力的自觉性，增强干部职工运用法治思维和法治方式开展工作能力。扎实推进法律宣讲进企业、进车间、进班组。加强公益性普法宣传力度，扩大普法宣传影响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二是</w:t>
      </w:r>
      <w:r>
        <w:rPr>
          <w:rFonts w:hint="eastAsia" w:ascii="Times New Roman" w:hAnsi="Times New Roman" w:eastAsia="仿宋_GB2312" w:cstheme="minorBidi"/>
          <w:kern w:val="2"/>
          <w:sz w:val="32"/>
          <w:szCs w:val="32"/>
          <w:lang w:val="en-US" w:eastAsia="zh-CN" w:bidi="ar-SA"/>
        </w:rPr>
        <w:t>强化工信法治机关建设工作，转变思维，创新工作方式方法，注重与简政放权、转变政府职能等工作相结合，积极适应依法行政新要求，使我局在法治政府建设工作中走向前列。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160" w:firstLineChars="1300"/>
        <w:jc w:val="both"/>
        <w:textAlignment w:val="auto"/>
        <w:rPr>
          <w:rFonts w:hint="eastAsia" w:ascii="仿宋_GB2312" w:eastAsia="仿宋_GB2312" w:cstheme="minorBidi"/>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rightChars="0" w:firstLine="4160" w:firstLineChars="1300"/>
        <w:jc w:val="both"/>
        <w:textAlignment w:val="auto"/>
        <w:rPr>
          <w:rFonts w:hint="eastAsia" w:ascii="仿宋_GB2312" w:eastAsia="仿宋_GB2312" w:cstheme="minorBidi"/>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rightChars="0" w:firstLine="4160" w:firstLineChars="1300"/>
        <w:jc w:val="both"/>
        <w:textAlignment w:val="auto"/>
        <w:rPr>
          <w:rFonts w:hint="eastAsia" w:ascii="仿宋_GB2312" w:eastAsia="仿宋_GB2312" w:cstheme="minorBidi"/>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rightChars="0" w:firstLine="4160" w:firstLineChars="1300"/>
        <w:jc w:val="both"/>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观山湖区工业和信息化局</w:t>
      </w:r>
    </w:p>
    <w:p>
      <w:pPr>
        <w:keepNext w:val="0"/>
        <w:keepLines w:val="0"/>
        <w:pageBreakBefore w:val="0"/>
        <w:tabs>
          <w:tab w:val="left" w:pos="5333"/>
        </w:tabs>
        <w:kinsoku/>
        <w:wordWrap/>
        <w:overflowPunct/>
        <w:topLinePunct w:val="0"/>
        <w:autoSpaceDE/>
        <w:autoSpaceDN/>
        <w:bidi w:val="0"/>
        <w:adjustRightInd/>
        <w:snapToGrid/>
        <w:spacing w:line="560" w:lineRule="exact"/>
        <w:ind w:right="0" w:rightChars="0" w:firstLine="4800" w:firstLineChars="15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2018年11</w:t>
      </w:r>
      <w:bookmarkStart w:id="0" w:name="_GoBack"/>
      <w:bookmarkEnd w:id="0"/>
      <w:r>
        <w:rPr>
          <w:rFonts w:hint="eastAsia" w:ascii="仿宋_GB2312" w:eastAsia="仿宋_GB2312" w:cstheme="minorBidi"/>
          <w:kern w:val="2"/>
          <w:sz w:val="32"/>
          <w:szCs w:val="32"/>
          <w:lang w:val="en-US" w:eastAsia="zh-CN" w:bidi="ar-SA"/>
        </w:rPr>
        <w:t>月19日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8505B"/>
    <w:rsid w:val="037E185A"/>
    <w:rsid w:val="039E62B9"/>
    <w:rsid w:val="03B54987"/>
    <w:rsid w:val="04343726"/>
    <w:rsid w:val="0549768C"/>
    <w:rsid w:val="064404DE"/>
    <w:rsid w:val="080B5864"/>
    <w:rsid w:val="0C755345"/>
    <w:rsid w:val="0D6669F0"/>
    <w:rsid w:val="1406330F"/>
    <w:rsid w:val="15A565F4"/>
    <w:rsid w:val="17E8742F"/>
    <w:rsid w:val="1982037C"/>
    <w:rsid w:val="1BA223E9"/>
    <w:rsid w:val="1C28505B"/>
    <w:rsid w:val="1DE17F66"/>
    <w:rsid w:val="1FA74C6B"/>
    <w:rsid w:val="25A81207"/>
    <w:rsid w:val="260F572E"/>
    <w:rsid w:val="26A71078"/>
    <w:rsid w:val="29AF5FBE"/>
    <w:rsid w:val="2BCB5A40"/>
    <w:rsid w:val="32A34F98"/>
    <w:rsid w:val="352269D3"/>
    <w:rsid w:val="35311337"/>
    <w:rsid w:val="354F6CA3"/>
    <w:rsid w:val="36362207"/>
    <w:rsid w:val="39C33190"/>
    <w:rsid w:val="3A6D633F"/>
    <w:rsid w:val="3C731ACA"/>
    <w:rsid w:val="3E84765C"/>
    <w:rsid w:val="3F1F0B16"/>
    <w:rsid w:val="42041ADD"/>
    <w:rsid w:val="427A1D82"/>
    <w:rsid w:val="43081E89"/>
    <w:rsid w:val="43AE4111"/>
    <w:rsid w:val="44300684"/>
    <w:rsid w:val="470D16BC"/>
    <w:rsid w:val="4B59420F"/>
    <w:rsid w:val="4BA74B75"/>
    <w:rsid w:val="4C8708E3"/>
    <w:rsid w:val="4CF47061"/>
    <w:rsid w:val="4D4613A9"/>
    <w:rsid w:val="4FA82CFA"/>
    <w:rsid w:val="527706FA"/>
    <w:rsid w:val="54735748"/>
    <w:rsid w:val="54983A22"/>
    <w:rsid w:val="5773635E"/>
    <w:rsid w:val="5B413B25"/>
    <w:rsid w:val="6A4E16CE"/>
    <w:rsid w:val="6B366C42"/>
    <w:rsid w:val="6CFB26B8"/>
    <w:rsid w:val="710067BF"/>
    <w:rsid w:val="728C46A8"/>
    <w:rsid w:val="758B2E7A"/>
    <w:rsid w:val="76E1189B"/>
    <w:rsid w:val="7E43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val="0"/>
      <w:suppressAutoHyphens/>
      <w:spacing w:before="280" w:after="280"/>
    </w:pPr>
    <w:rPr>
      <w:rFonts w:ascii="宋体" w:eastAsia="宋体" w:cs="宋体"/>
      <w:kern w:val="2"/>
      <w:sz w:val="24"/>
      <w:lang w:val="en-US" w:eastAsia="ar-SA"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2018-05-18T06:09:00Z</dcterms:created>
  <dc:creator>一匹马赛克</dc:creator>
  <cp:lastModifiedBy>Administrator</cp:lastModifiedBy>
  <cp:lastPrinted>2018-07-31T01:41:00Z</cp:lastPrinted>
  <dcterms:modified xsi:type="dcterms:W3CDTF">2021-11-24T06:44:18Z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