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7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关于公开比选《政府大数据信息库咨询</w:t>
      </w:r>
    </w:p>
    <w:p>
      <w:pPr>
        <w:pStyle w:val="2"/>
        <w:spacing w:line="70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服务》单位的公告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</w:rPr>
        <w:t>认真贯彻落实中央、省和贵阳市系列决策部署，围绕“四新”主攻“四化”主战略、“四区一高地”主定位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 w:color="auto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全面落实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“强省会”重点任务，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推动经济社会高质量发展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。为广泛凝聚社会精英智慧，提高政府信息收集、科学决策能力，决定采取公开比选方式委托专业机构提供《政府大数据信息库咨询服务》。现将有关事项通知如下：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一、委托单位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清镇市发展和改革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二、服务内容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提供政府大数据信息库咨询服务，主要内容包括但不限于：国际、国内经济社会形势分析，国家重要大政方针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政策解读，重大利好政策战略机遇提示，趋势性社会风险防控提醒等服务事项。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三、经费预算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eastAsia="仿宋_GB2312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服务</w:t>
      </w:r>
      <w:r>
        <w:rPr>
          <w:rFonts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预算经费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27</w:t>
      </w: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万元</w:t>
      </w:r>
      <w:r>
        <w:rPr>
          <w:rFonts w:hint="eastAsia" w:ascii="仿宋_GB2312" w:hAnsi="宋体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四、报名条件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1"/>
        <w:jc w:val="left"/>
        <w:textAlignment w:val="auto"/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由单位统一组织申报，不接受个人名义申报。申报单位应当具备下列条件：</w:t>
      </w: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641"/>
        <w:jc w:val="left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1.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比选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要求申报人须是在国内依法注册成立的独立法人，具备有效的营业执照或事业单位法人证书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2.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专业团队须具有博士及以上高级研究员。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3.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申报人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没有处于被责令停业和破产状态。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4.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在“信用中国”（http://www.creditchina.gov.cn/）中被列入黑名单的</w:t>
      </w:r>
      <w:r>
        <w:rPr>
          <w:rFonts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申报人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，不得参加投标。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5.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本次比选不接受联合体比选。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spacing w:before="0" w:beforeAutospacing="0" w:after="0" w:afterAutospacing="0" w:line="600" w:lineRule="exact"/>
        <w:ind w:left="0" w:right="0" w:firstLine="640"/>
        <w:jc w:val="left"/>
        <w:textAlignment w:val="auto"/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caps w:val="0"/>
          <w:color w:val="000000"/>
          <w:spacing w:val="0"/>
          <w:sz w:val="32"/>
          <w:szCs w:val="32"/>
          <w:lang w:val="en-US" w:eastAsia="zh-CN"/>
        </w:rPr>
        <w:t>6.</w:t>
      </w:r>
      <w:r>
        <w:rPr>
          <w:rFonts w:hint="eastAsia" w:ascii="仿宋_GB2312" w:hAnsi="微软雅黑" w:eastAsia="仿宋_GB2312" w:cs="仿宋_GB2312"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单位负责人为同一人或者存在控股、管理关系的不同单位，不得同时参加本项目比选。否则，相关比选资料均无效。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五、报名时间及方式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1.报名时间：2024年1月18日-2024年1月24日17时。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报名方式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采取邀请和自主报名的方式报名。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符合资格要求，并有意参加比选的单位，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在报名截止时间内，采用现场报名或邮寄的方式报名，非工作时间内不受理现场报名。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凡符合条件要求的拟申报单位，请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主动联系清镇市发展和改革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获取并填写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清镇市政府大数据信息库咨询服务报名表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简称报名表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，见附件1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），报名时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报名表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送到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或邮递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到以下地址：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联系人：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熊先生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，电话：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0851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82521712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，邮箱：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1017701863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@qq.com。联系地址：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清镇市行政中心（清镇市发展和改革局B404室）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，邮政编码：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5514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00。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六、比选评审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1.比选评审时间：2024年1月25日14时。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2.比选评审地点：清镇市发展和改革局B408会议室。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比选评审材料：报名参加比选的单位，于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2024年1月25日14时，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如实填写并提交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《清镇市政府大数据信息库咨询服务申报书》（附件2），申报书及“四、报名条件”项明确的相关验证资料或承诺书，统一用A4纸打印，一式五份，分别装订成册，密封后送达比选评审地点。每套参选文件封面页应注明参选文件名称、参选机构名称、法定代表人签字并加盖参选机构公章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pStyle w:val="14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4.比选评审方式：由清镇市发展和改革局组织相关人员组成评选小组，对参选单位进行综合评分，得分最高的单位中标，评分标准见附件3。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5.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报名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比选单位需达到3家及以上，若达不到3家，比选评审时间往后顺延。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6.中选公示。最终中选结果将在清镇市政府门户网站上进行为期7天（含节假日、双休日）公示。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清镇市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政府大数据信息库咨询服务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清镇市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政府大数据信息库咨询服务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1600" w:firstLineChars="500"/>
        <w:jc w:val="both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3.比选评分表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清镇市发展和改革局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 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5120" w:firstLineChars="16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18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p>
      <w:pPr>
        <w:rPr>
          <w:rFonts w:hint="eastAsia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清镇市政府大数据信息库咨询服务报名表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</w:pPr>
    </w:p>
    <w:tbl>
      <w:tblPr>
        <w:tblStyle w:val="11"/>
        <w:tblW w:w="876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83"/>
        <w:gridCol w:w="2867"/>
        <w:gridCol w:w="2060"/>
        <w:gridCol w:w="185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19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28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6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法人姓名</w:t>
            </w:r>
          </w:p>
        </w:tc>
        <w:tc>
          <w:tcPr>
            <w:tcW w:w="185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社会统一信用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代码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单位所在地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电    话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9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67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6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单位简介</w:t>
            </w:r>
          </w:p>
        </w:tc>
        <w:tc>
          <w:tcPr>
            <w:tcW w:w="67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2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经营范围</w:t>
            </w:r>
          </w:p>
        </w:tc>
        <w:tc>
          <w:tcPr>
            <w:tcW w:w="67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项目负责人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Calibri" w:hAnsi="Calibri" w:cs="Calibri" w:eastAsiaTheme="minorEastAsia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职    务</w:t>
            </w:r>
          </w:p>
        </w:tc>
        <w:tc>
          <w:tcPr>
            <w:tcW w:w="28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20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联系电话</w:t>
            </w:r>
          </w:p>
        </w:tc>
        <w:tc>
          <w:tcPr>
            <w:tcW w:w="18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atLeast"/>
          <w:jc w:val="center"/>
        </w:trPr>
        <w:tc>
          <w:tcPr>
            <w:tcW w:w="198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677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ind w:firstLine="560" w:firstLineChars="200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附单位营业执照复印件，项目负责人资格证书复印件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</w:pPr>
      <w:r>
        <w:rPr>
          <w:rFonts w:hint="eastAsia" w:ascii="华文中宋" w:hAnsi="华文中宋" w:eastAsia="华文中宋" w:cs="华文中宋"/>
          <w:sz w:val="36"/>
          <w:szCs w:val="36"/>
          <w:lang w:val="en-US" w:eastAsia="zh-CN"/>
        </w:rPr>
        <w:t>清镇市政府大数据信息库咨询服务申报书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申报单位负责人：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填表日期：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清镇市发展和改革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280" w:firstLineChars="400"/>
        <w:jc w:val="center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24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月制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2" w:beforeAutospacing="0" w:after="0" w:afterAutospacing="0" w:line="378" w:lineRule="atLeast"/>
        <w:ind w:left="65" w:right="6" w:firstLine="0"/>
        <w:jc w:val="center"/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2" w:beforeAutospacing="0" w:after="0" w:afterAutospacing="0" w:line="378" w:lineRule="atLeast"/>
        <w:ind w:left="65" w:right="6" w:firstLine="0"/>
        <w:jc w:val="center"/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2" w:beforeAutospacing="0" w:after="0" w:afterAutospacing="0" w:line="378" w:lineRule="atLeast"/>
        <w:ind w:left="65" w:right="6" w:firstLine="0"/>
        <w:jc w:val="center"/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2" w:beforeAutospacing="0" w:after="0" w:afterAutospacing="0" w:line="378" w:lineRule="atLeast"/>
        <w:ind w:left="65" w:right="6" w:firstLine="0"/>
        <w:jc w:val="center"/>
        <w:rPr>
          <w:rFonts w:hint="eastAsia" w:ascii="黑体" w:hAnsi="黑体" w:eastAsia="黑体" w:cs="黑体"/>
          <w:b w:val="0"/>
          <w:i w:val="0"/>
          <w:caps w:val="0"/>
          <w:color w:val="auto"/>
          <w:spacing w:val="0"/>
          <w:sz w:val="44"/>
          <w:szCs w:val="44"/>
        </w:rPr>
      </w:pPr>
      <w:r>
        <w:rPr>
          <w:rFonts w:hint="eastAsia" w:ascii="黑体" w:hAnsi="黑体" w:eastAsia="黑体" w:cs="黑体"/>
          <w:b/>
          <w:i w:val="0"/>
          <w:caps w:val="0"/>
          <w:color w:val="auto"/>
          <w:spacing w:val="0"/>
          <w:kern w:val="0"/>
          <w:sz w:val="44"/>
          <w:szCs w:val="44"/>
          <w:shd w:val="clear" w:fill="FFFFFF"/>
          <w:lang w:val="en-US" w:eastAsia="zh-CN" w:bidi="ar"/>
        </w:rPr>
        <w:t>填 表 说 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一、报名表与申报书用计算机如实填写，填写的内容应简明扼要，突出重点。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二、报名表采用A4规格页面，一式一份，左侧装订。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三、凡递交的资料概不退还，敬请谅解。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0" w:firstLine="640"/>
        <w:jc w:val="both"/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四、申报书统一用A4纸打印，一式五份，分别装订成册，密封后送达比选评审地点。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2" w:beforeAutospacing="0" w:after="0" w:afterAutospacing="0" w:line="378" w:lineRule="atLeast"/>
        <w:ind w:left="65" w:right="6" w:firstLine="0"/>
        <w:jc w:val="center"/>
        <w:rPr>
          <w:rFonts w:hint="default" w:ascii="Calibri" w:hAnsi="Calibri" w:cs="Calibri" w:eastAsiaTheme="minorEastAsia"/>
          <w:b/>
          <w:i w:val="0"/>
          <w:caps w:val="0"/>
          <w:color w:val="666666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pStyle w:val="2"/>
        <w:rPr>
          <w:rFonts w:hint="default" w:ascii="Calibri" w:hAnsi="Calibri" w:cs="Calibri" w:eastAsiaTheme="minorEastAsia"/>
          <w:b/>
          <w:i w:val="0"/>
          <w:caps w:val="0"/>
          <w:color w:val="666666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default" w:ascii="Calibri" w:hAnsi="Calibri" w:cs="Calibri" w:eastAsiaTheme="minorEastAsia"/>
          <w:b/>
          <w:i w:val="0"/>
          <w:caps w:val="0"/>
          <w:color w:val="666666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pStyle w:val="2"/>
        <w:rPr>
          <w:rFonts w:hint="default" w:ascii="Calibri" w:hAnsi="Calibri" w:cs="Calibri" w:eastAsiaTheme="minorEastAsia"/>
          <w:b/>
          <w:i w:val="0"/>
          <w:caps w:val="0"/>
          <w:color w:val="666666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default" w:ascii="Calibri" w:hAnsi="Calibri" w:cs="Calibri" w:eastAsiaTheme="minorEastAsia"/>
          <w:b/>
          <w:i w:val="0"/>
          <w:caps w:val="0"/>
          <w:color w:val="666666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pStyle w:val="2"/>
        <w:rPr>
          <w:rFonts w:hint="default" w:ascii="Calibri" w:hAnsi="Calibri" w:cs="Calibri" w:eastAsiaTheme="minorEastAsia"/>
          <w:b/>
          <w:i w:val="0"/>
          <w:caps w:val="0"/>
          <w:color w:val="666666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default" w:ascii="Calibri" w:hAnsi="Calibri" w:cs="Calibri" w:eastAsiaTheme="minorEastAsia"/>
          <w:b/>
          <w:i w:val="0"/>
          <w:caps w:val="0"/>
          <w:color w:val="666666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pStyle w:val="2"/>
        <w:rPr>
          <w:rFonts w:hint="default" w:ascii="Calibri" w:hAnsi="Calibri" w:cs="Calibri" w:eastAsiaTheme="minorEastAsia"/>
          <w:b/>
          <w:i w:val="0"/>
          <w:caps w:val="0"/>
          <w:color w:val="666666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rPr>
          <w:rFonts w:hint="default" w:ascii="Calibri" w:hAnsi="Calibri" w:cs="Calibri" w:eastAsiaTheme="minorEastAsia"/>
          <w:b/>
          <w:i w:val="0"/>
          <w:caps w:val="0"/>
          <w:color w:val="666666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 w:ascii="Calibri" w:hAnsi="Calibri" w:cs="Calibri" w:eastAsiaTheme="minorEastAsia"/>
          <w:b/>
          <w:i w:val="0"/>
          <w:caps w:val="0"/>
          <w:color w:val="666666"/>
          <w:spacing w:val="0"/>
          <w:kern w:val="0"/>
          <w:sz w:val="30"/>
          <w:szCs w:val="30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2" w:beforeAutospacing="0" w:after="0" w:afterAutospacing="0" w:line="378" w:lineRule="atLeast"/>
        <w:ind w:left="65" w:right="6" w:firstLine="0"/>
        <w:jc w:val="both"/>
        <w:rPr>
          <w:rFonts w:hint="default" w:ascii="Calibri" w:hAnsi="Calibri" w:cs="Calibri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一、申报单位咨询服务工作组基本情况</w:t>
      </w:r>
    </w:p>
    <w:tbl>
      <w:tblPr>
        <w:tblStyle w:val="11"/>
        <w:tblW w:w="85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5"/>
        <w:gridCol w:w="848"/>
        <w:gridCol w:w="1018"/>
        <w:gridCol w:w="1183"/>
        <w:gridCol w:w="815"/>
        <w:gridCol w:w="1911"/>
        <w:gridCol w:w="160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3" w:hRule="atLeast"/>
          <w:jc w:val="center"/>
        </w:trPr>
        <w:tc>
          <w:tcPr>
            <w:tcW w:w="19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工作组负责人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301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性    别</w:t>
            </w:r>
          </w:p>
        </w:tc>
        <w:tc>
          <w:tcPr>
            <w:tcW w:w="160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  <w:jc w:val="center"/>
        </w:trPr>
        <w:tc>
          <w:tcPr>
            <w:tcW w:w="19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籍    贯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  <w:jc w:val="center"/>
        </w:trPr>
        <w:tc>
          <w:tcPr>
            <w:tcW w:w="19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民    族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8" w:hRule="atLeast"/>
          <w:jc w:val="center"/>
        </w:trPr>
        <w:tc>
          <w:tcPr>
            <w:tcW w:w="19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单位职务</w:t>
            </w:r>
          </w:p>
        </w:tc>
        <w:tc>
          <w:tcPr>
            <w:tcW w:w="65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7" w:hRule="atLeast"/>
          <w:jc w:val="center"/>
        </w:trPr>
        <w:tc>
          <w:tcPr>
            <w:tcW w:w="19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职称</w:t>
            </w:r>
          </w:p>
        </w:tc>
        <w:tc>
          <w:tcPr>
            <w:tcW w:w="65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  <w:jc w:val="center"/>
        </w:trPr>
        <w:tc>
          <w:tcPr>
            <w:tcW w:w="19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研究领域</w:t>
            </w:r>
          </w:p>
        </w:tc>
        <w:tc>
          <w:tcPr>
            <w:tcW w:w="65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  <w:jc w:val="center"/>
        </w:trPr>
        <w:tc>
          <w:tcPr>
            <w:tcW w:w="19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手    机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办公电话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9" w:hRule="atLeast"/>
          <w:jc w:val="center"/>
        </w:trPr>
        <w:tc>
          <w:tcPr>
            <w:tcW w:w="19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传    真</w:t>
            </w:r>
          </w:p>
        </w:tc>
        <w:tc>
          <w:tcPr>
            <w:tcW w:w="301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  <w:jc w:val="center"/>
        </w:trPr>
        <w:tc>
          <w:tcPr>
            <w:tcW w:w="1983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通讯地址</w:t>
            </w:r>
          </w:p>
        </w:tc>
        <w:tc>
          <w:tcPr>
            <w:tcW w:w="6535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1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其它主要成员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学历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职务/职称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研究专长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1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113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4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01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1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9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0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黑体" w:hAnsi="宋体" w:eastAsia="黑体" w:cs="黑体"/>
                <w:color w:val="auto"/>
                <w:kern w:val="0"/>
                <w:sz w:val="24"/>
                <w:szCs w:val="24"/>
                <w:lang w:val="en-US" w:eastAsia="zh-CN" w:bidi="ar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560" w:firstLineChars="200"/>
        <w:jc w:val="left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需附主要参加服务人员的资格证书。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br w:type="page"/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2" w:beforeAutospacing="0" w:after="0" w:afterAutospacing="0" w:line="378" w:lineRule="atLeast"/>
        <w:ind w:left="0" w:right="6" w:firstLine="0"/>
        <w:jc w:val="both"/>
        <w:rPr>
          <w:rFonts w:hint="default" w:ascii="Calibri" w:hAnsi="Calibri" w:cs="Calibri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default" w:ascii="Calibri" w:hAnsi="Calibri" w:cs="Calibri" w:eastAsiaTheme="minorEastAsia"/>
          <w:b/>
          <w:i w:val="0"/>
          <w:caps w:val="0"/>
          <w:color w:val="auto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二、申报单位近年类似合作项目成果</w:t>
      </w:r>
    </w:p>
    <w:tbl>
      <w:tblPr>
        <w:tblStyle w:val="11"/>
        <w:tblW w:w="9733" w:type="dxa"/>
        <w:tblInd w:w="-5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00"/>
        <w:gridCol w:w="2617"/>
        <w:gridCol w:w="24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9" w:hRule="atLeast"/>
        </w:trPr>
        <w:tc>
          <w:tcPr>
            <w:tcW w:w="4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成</w:t>
            </w: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果</w:t>
            </w: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名</w:t>
            </w: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称</w:t>
            </w:r>
          </w:p>
        </w:tc>
        <w:tc>
          <w:tcPr>
            <w:tcW w:w="261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成果形式</w:t>
            </w:r>
          </w:p>
        </w:tc>
        <w:tc>
          <w:tcPr>
            <w:tcW w:w="241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center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1" w:hRule="atLeast"/>
        </w:trPr>
        <w:tc>
          <w:tcPr>
            <w:tcW w:w="470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  <w:tc>
          <w:tcPr>
            <w:tcW w:w="241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  <w:r>
              <w:rPr>
                <w:rFonts w:hint="default" w:ascii="Calibri" w:hAnsi="Calibri" w:eastAsia="微软雅黑" w:cs="Calibri"/>
                <w:b w:val="0"/>
                <w:i w:val="0"/>
                <w:caps w:val="0"/>
                <w:color w:val="auto"/>
                <w:spacing w:val="0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560" w:right="0" w:rightChars="0" w:hanging="560" w:hangingChars="20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需附印证材料：中标通知书或合同复印件等能印证成果是本单位所有权的材料。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0" w:right="6" w:firstLine="0"/>
        <w:jc w:val="both"/>
        <w:rPr>
          <w:rFonts w:hint="default" w:ascii="Calibri" w:hAnsi="Calibri" w:cs="Calibri"/>
          <w:b w:val="0"/>
          <w:i w:val="0"/>
          <w:caps w:val="0"/>
          <w:color w:val="auto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三、服务方案</w:t>
      </w:r>
    </w:p>
    <w:tbl>
      <w:tblPr>
        <w:tblStyle w:val="11"/>
        <w:tblW w:w="9733" w:type="dxa"/>
        <w:tblInd w:w="-54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7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5" w:hRule="atLeast"/>
        </w:trPr>
        <w:tc>
          <w:tcPr>
            <w:tcW w:w="97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b/>
                <w:lang w:val="en-US" w:eastAsia="zh-CN"/>
              </w:rPr>
              <w:t> </w:t>
            </w:r>
            <w:r>
              <w:rPr>
                <w:rFonts w:hint="eastAsia" w:ascii="仿宋_GB2312" w:hAnsi="仿宋_GB2312" w:eastAsia="仿宋_GB2312" w:cs="仿宋_GB2312"/>
                <w:b/>
                <w:lang w:val="en-US" w:eastAsia="zh-CN"/>
              </w:rPr>
              <w:t>主要内容包括：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包括但不限于国际、国内经济社会形势分析，国家重要大政方阵政策解读，重大利好政策战略机遇提示，趋势性社会风险防控提醒等服务事项。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8" w:lineRule="atLeast"/>
              <w:ind w:left="0" w:right="0"/>
              <w:jc w:val="both"/>
              <w:rPr>
                <w:rFonts w:hint="default" w:ascii="Calibri" w:hAnsi="Calibri" w:cs="Calibri"/>
                <w:color w:val="auto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br w:type="page"/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54" w:leftChars="0" w:right="0" w:firstLine="0" w:firstLineChars="0"/>
        <w:jc w:val="both"/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报价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 w:firstLine="640" w:firstLineChars="20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此次政府大数据信息库咨询服务报价为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single"/>
          <w:shd w:val="clear" w:fill="FFFFFF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u w:val="none"/>
          <w:shd w:val="clear" w:fill="FFFFFF"/>
          <w:lang w:val="en-US" w:eastAsia="zh-CN"/>
        </w:rPr>
        <w:t>万元（大写：       整）。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8" w:lineRule="atLeast"/>
        <w:ind w:left="54" w:leftChars="0" w:right="0" w:firstLine="0" w:firstLineChars="0"/>
        <w:jc w:val="both"/>
        <w:rPr>
          <w:rFonts w:hint="default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</w:pPr>
      <w:r>
        <w:rPr>
          <w:rFonts w:hint="eastAsia" w:ascii="宋体" w:hAnsi="宋体" w:eastAsia="宋体" w:cs="宋体"/>
          <w:b/>
          <w:i w:val="0"/>
          <w:caps w:val="0"/>
          <w:color w:val="auto"/>
          <w:spacing w:val="0"/>
          <w:kern w:val="0"/>
          <w:sz w:val="30"/>
          <w:szCs w:val="30"/>
          <w:shd w:val="clear" w:fill="FFFFFF"/>
          <w:lang w:val="en-US" w:eastAsia="zh-CN" w:bidi="ar"/>
        </w:rPr>
        <w:t>承诺书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申报人承诺：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default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我单位承诺对填写的各项内容的真实性负责，保证没有知识产权争议。清镇市发展和改革局有权使用本表所有数据和资料。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 xml:space="preserve">  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eastAsia" w:ascii="仿宋_GB2312" w:hAnsi="仿宋_GB2312" w:eastAsia="仿宋_GB2312" w:cs="仿宋_GB2312"/>
          <w:b w:val="0"/>
          <w:bCs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 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 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eastAsia" w:ascii="仿宋_GB2312" w:hAnsi="仿宋_GB2312" w:eastAsia="仿宋_GB2312" w:cs="仿宋_GB2312"/>
          <w:b/>
          <w:i w:val="0"/>
          <w:caps w:val="0"/>
          <w:color w:val="auto"/>
          <w:spacing w:val="0"/>
          <w:sz w:val="32"/>
          <w:szCs w:val="32"/>
          <w:shd w:val="clear" w:fill="FFFFFF"/>
          <w:lang w:val="en-US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78" w:lineRule="atLeast"/>
        <w:ind w:left="0" w:right="0"/>
        <w:jc w:val="center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                            签字（单位公章）： 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15" w:lineRule="atLeast"/>
        <w:ind w:left="0" w:right="0"/>
        <w:jc w:val="righ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  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  <w:lang w:val="en-US"/>
        </w:rPr>
        <w:t>     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auto"/>
          <w:spacing w:val="0"/>
          <w:sz w:val="32"/>
          <w:szCs w:val="32"/>
          <w:shd w:val="clear" w:fill="FFFFFF"/>
        </w:rPr>
        <w:t>日  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</w:pPr>
      <w:r>
        <w:rPr>
          <w:rFonts w:hint="default" w:ascii="Times New Roman" w:hAnsi="Times New Roman" w:eastAsia="微软雅黑" w:cs="Times New Roman"/>
          <w:b/>
          <w:i w:val="0"/>
          <w:caps w:val="0"/>
          <w:color w:val="666666"/>
          <w:spacing w:val="0"/>
          <w:sz w:val="32"/>
          <w:szCs w:val="32"/>
          <w:shd w:val="clear" w:fill="FFFFFF"/>
          <w:lang w:val="en-US"/>
        </w:rPr>
        <w:t> </w:t>
      </w:r>
    </w:p>
    <w:p>
      <w:pPr>
        <w:pStyle w:val="10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15" w:lineRule="atLeast"/>
        <w:ind w:left="0" w:right="0"/>
        <w:rPr>
          <w:rFonts w:hint="default" w:ascii="Times New Roman" w:hAnsi="Times New Roman" w:eastAsia="微软雅黑" w:cs="Times New Roman"/>
          <w:b/>
          <w:i w:val="0"/>
          <w:caps w:val="0"/>
          <w:color w:val="666666"/>
          <w:spacing w:val="0"/>
          <w:sz w:val="32"/>
          <w:szCs w:val="32"/>
          <w:shd w:val="clear" w:fill="FFFFFF"/>
          <w:lang w:val="en-US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rightChars="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center"/>
        <w:textAlignment w:val="auto"/>
        <w:outlineLvl w:val="9"/>
        <w:rPr>
          <w:rFonts w:hint="eastAsia" w:ascii="黑体" w:hAnsi="黑体" w:eastAsia="黑体" w:cs="黑体"/>
          <w:sz w:val="36"/>
          <w:szCs w:val="36"/>
          <w:lang w:eastAsia="zh-CN"/>
        </w:rPr>
      </w:pPr>
      <w:r>
        <w:rPr>
          <w:rFonts w:hint="eastAsia" w:ascii="黑体" w:hAnsi="黑体" w:eastAsia="黑体" w:cs="黑体"/>
          <w:sz w:val="36"/>
          <w:szCs w:val="36"/>
          <w:lang w:eastAsia="zh-CN"/>
        </w:rPr>
        <w:t>比选评分表（打分模板）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宋体" w:hAnsi="宋体" w:cs="宋体"/>
          <w:color w:val="auto"/>
          <w:kern w:val="0"/>
          <w:sz w:val="20"/>
          <w:szCs w:val="2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                                年    月    日</w:t>
      </w:r>
    </w:p>
    <w:tbl>
      <w:tblPr>
        <w:tblStyle w:val="12"/>
        <w:tblW w:w="15287" w:type="dxa"/>
        <w:tblInd w:w="-35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0"/>
        <w:gridCol w:w="1883"/>
        <w:gridCol w:w="984"/>
        <w:gridCol w:w="2733"/>
        <w:gridCol w:w="3050"/>
        <w:gridCol w:w="3350"/>
        <w:gridCol w:w="2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680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188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评分项</w:t>
            </w:r>
          </w:p>
        </w:tc>
        <w:tc>
          <w:tcPr>
            <w:tcW w:w="98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分值</w:t>
            </w:r>
          </w:p>
        </w:tc>
        <w:tc>
          <w:tcPr>
            <w:tcW w:w="117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评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细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eastAsia="zh-CN"/>
              </w:rPr>
              <w:t>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680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188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98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服务方案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50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优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50分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良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40分</w:t>
            </w:r>
          </w:p>
        </w:tc>
        <w:tc>
          <w:tcPr>
            <w:tcW w:w="3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中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30分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差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报   价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273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最低报价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20分</w:t>
            </w:r>
          </w:p>
        </w:tc>
        <w:tc>
          <w:tcPr>
            <w:tcW w:w="30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最高报价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10分</w:t>
            </w:r>
          </w:p>
        </w:tc>
        <w:tc>
          <w:tcPr>
            <w:tcW w:w="33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中间报价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15分</w:t>
            </w:r>
          </w:p>
        </w:tc>
        <w:tc>
          <w:tcPr>
            <w:tcW w:w="26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1" w:hRule="atLeast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服务国家机关单位类似项目成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果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20</w:t>
            </w:r>
          </w:p>
        </w:tc>
        <w:tc>
          <w:tcPr>
            <w:tcW w:w="117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5822"/>
                <w:tab w:val="left" w:pos="78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服务地级市及以上机关单位类似项目成果4分/个，5个及以上20分，每减少1个扣4分，少于2个不得分。服务地级市以下机关单位类似项目成果2分/个，5个及以上10分，每减少1个扣2分，少于2个不得分。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 w:hRule="atLeast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  <w:t>专业技术团队具有高级研究员情况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117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5822"/>
                <w:tab w:val="left" w:pos="7565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ab/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5个及以上10分，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每减少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1个扣2分，少于2个不得分。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8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合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eastAsia="zh-CN"/>
              </w:rPr>
              <w:t>计</w:t>
            </w:r>
          </w:p>
        </w:tc>
        <w:tc>
          <w:tcPr>
            <w:tcW w:w="98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100</w:t>
            </w:r>
          </w:p>
        </w:tc>
        <w:tc>
          <w:tcPr>
            <w:tcW w:w="11740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280" w:firstLineChars="100"/>
        <w:jc w:val="left"/>
        <w:textAlignment w:val="auto"/>
        <w:outlineLvl w:val="9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评比人签字：</w:t>
      </w:r>
    </w:p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40235A4-4906-4F97-8637-9EA3496FD88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D63EC0D-4CC0-4F07-ACA4-242DE8F5C6B2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BE68F5F-37A2-4476-863E-7E239EE5B4F0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CF73C498-E109-4572-8FD9-92DB55595B4D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5" w:fontKey="{917D3F45-FA27-4F87-8F5A-621FCA7FC131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A8DC10C9-C934-4388-B6D0-CA677B04B45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BCE8045"/>
    <w:multiLevelType w:val="singleLevel"/>
    <w:tmpl w:val="DBCE8045"/>
    <w:lvl w:ilvl="0" w:tentative="0">
      <w:start w:val="4"/>
      <w:numFmt w:val="chineseCounting"/>
      <w:suff w:val="nothing"/>
      <w:lvlText w:val="%1、"/>
      <w:lvlJc w:val="left"/>
      <w:pPr>
        <w:ind w:left="54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4MjM5NTA5ZTVmNzE0OWE1ODJjMDJhNzI2ZjdjZmYifQ=="/>
  </w:docVars>
  <w:rsids>
    <w:rsidRoot w:val="78BB62D2"/>
    <w:rsid w:val="01AE51C2"/>
    <w:rsid w:val="02304C9D"/>
    <w:rsid w:val="027F2DA2"/>
    <w:rsid w:val="0305369A"/>
    <w:rsid w:val="03945029"/>
    <w:rsid w:val="040B30A9"/>
    <w:rsid w:val="042A48A8"/>
    <w:rsid w:val="043023A2"/>
    <w:rsid w:val="04EA7843"/>
    <w:rsid w:val="063A7776"/>
    <w:rsid w:val="06F47488"/>
    <w:rsid w:val="074327EC"/>
    <w:rsid w:val="09D03193"/>
    <w:rsid w:val="0AC9682F"/>
    <w:rsid w:val="0C45631C"/>
    <w:rsid w:val="0E766F26"/>
    <w:rsid w:val="0EF52217"/>
    <w:rsid w:val="0F084983"/>
    <w:rsid w:val="0FFE6D59"/>
    <w:rsid w:val="10212E42"/>
    <w:rsid w:val="10ED1404"/>
    <w:rsid w:val="11705E62"/>
    <w:rsid w:val="118533C6"/>
    <w:rsid w:val="118A3BF9"/>
    <w:rsid w:val="11AC3856"/>
    <w:rsid w:val="12E57C7C"/>
    <w:rsid w:val="13421B62"/>
    <w:rsid w:val="14676148"/>
    <w:rsid w:val="150B55E7"/>
    <w:rsid w:val="159B15CD"/>
    <w:rsid w:val="17445F4A"/>
    <w:rsid w:val="18793D14"/>
    <w:rsid w:val="19E17D26"/>
    <w:rsid w:val="1A3B04BE"/>
    <w:rsid w:val="1C033037"/>
    <w:rsid w:val="1D087B70"/>
    <w:rsid w:val="1E327FEB"/>
    <w:rsid w:val="1E9B4C38"/>
    <w:rsid w:val="1FD14235"/>
    <w:rsid w:val="20631DDE"/>
    <w:rsid w:val="214B269D"/>
    <w:rsid w:val="22AC433D"/>
    <w:rsid w:val="23244CD5"/>
    <w:rsid w:val="235E2D8D"/>
    <w:rsid w:val="23DD3467"/>
    <w:rsid w:val="241922DB"/>
    <w:rsid w:val="246750ED"/>
    <w:rsid w:val="248A7423"/>
    <w:rsid w:val="24B00407"/>
    <w:rsid w:val="25112316"/>
    <w:rsid w:val="25220098"/>
    <w:rsid w:val="258D458F"/>
    <w:rsid w:val="27FD2467"/>
    <w:rsid w:val="288856AE"/>
    <w:rsid w:val="293B6F54"/>
    <w:rsid w:val="29466A47"/>
    <w:rsid w:val="299E2104"/>
    <w:rsid w:val="29D31FDC"/>
    <w:rsid w:val="2A21455D"/>
    <w:rsid w:val="2AD915EA"/>
    <w:rsid w:val="2BCF40A3"/>
    <w:rsid w:val="2D1F3D70"/>
    <w:rsid w:val="2DB674CD"/>
    <w:rsid w:val="2E5E08EB"/>
    <w:rsid w:val="2EB816A1"/>
    <w:rsid w:val="2FF33197"/>
    <w:rsid w:val="310D3357"/>
    <w:rsid w:val="316E0E1A"/>
    <w:rsid w:val="33376CAC"/>
    <w:rsid w:val="334777C2"/>
    <w:rsid w:val="34207DCB"/>
    <w:rsid w:val="34FF6689"/>
    <w:rsid w:val="35464DBD"/>
    <w:rsid w:val="362D0345"/>
    <w:rsid w:val="38713CB2"/>
    <w:rsid w:val="387F2E6D"/>
    <w:rsid w:val="390F6CD5"/>
    <w:rsid w:val="3B3B68F0"/>
    <w:rsid w:val="3C5856E7"/>
    <w:rsid w:val="3DD96C64"/>
    <w:rsid w:val="3ECF5F91"/>
    <w:rsid w:val="3FA96BF4"/>
    <w:rsid w:val="402976EF"/>
    <w:rsid w:val="407520C8"/>
    <w:rsid w:val="40BB6E5F"/>
    <w:rsid w:val="414644A3"/>
    <w:rsid w:val="42265E9A"/>
    <w:rsid w:val="43B9519F"/>
    <w:rsid w:val="43C62AA5"/>
    <w:rsid w:val="45772351"/>
    <w:rsid w:val="47062A0F"/>
    <w:rsid w:val="473A2A3A"/>
    <w:rsid w:val="47B42A91"/>
    <w:rsid w:val="47B916EB"/>
    <w:rsid w:val="483E7082"/>
    <w:rsid w:val="48411460"/>
    <w:rsid w:val="4CF572D5"/>
    <w:rsid w:val="4D594A5B"/>
    <w:rsid w:val="4DC70219"/>
    <w:rsid w:val="4E7F62A1"/>
    <w:rsid w:val="4EAF7D24"/>
    <w:rsid w:val="4F3F4CC0"/>
    <w:rsid w:val="50F65C87"/>
    <w:rsid w:val="51A27C1F"/>
    <w:rsid w:val="525E3131"/>
    <w:rsid w:val="545D67E3"/>
    <w:rsid w:val="54E22C26"/>
    <w:rsid w:val="54F33E15"/>
    <w:rsid w:val="55196076"/>
    <w:rsid w:val="55803DDD"/>
    <w:rsid w:val="561E63BC"/>
    <w:rsid w:val="565601A1"/>
    <w:rsid w:val="56862194"/>
    <w:rsid w:val="56934957"/>
    <w:rsid w:val="58124233"/>
    <w:rsid w:val="58E41EFB"/>
    <w:rsid w:val="591A3FB4"/>
    <w:rsid w:val="59591077"/>
    <w:rsid w:val="5FF22869"/>
    <w:rsid w:val="60592F07"/>
    <w:rsid w:val="60E01735"/>
    <w:rsid w:val="615A121E"/>
    <w:rsid w:val="62495BCF"/>
    <w:rsid w:val="626C2724"/>
    <w:rsid w:val="62CA49CD"/>
    <w:rsid w:val="636C55F9"/>
    <w:rsid w:val="657607C4"/>
    <w:rsid w:val="659C5C9C"/>
    <w:rsid w:val="66F9659C"/>
    <w:rsid w:val="68E51FBB"/>
    <w:rsid w:val="6A104208"/>
    <w:rsid w:val="6A181374"/>
    <w:rsid w:val="6A3C5A6A"/>
    <w:rsid w:val="6CB7470D"/>
    <w:rsid w:val="6CE03431"/>
    <w:rsid w:val="6DD4295E"/>
    <w:rsid w:val="6F7100EC"/>
    <w:rsid w:val="700A38D0"/>
    <w:rsid w:val="70456624"/>
    <w:rsid w:val="70BB3137"/>
    <w:rsid w:val="71D42BE7"/>
    <w:rsid w:val="73381D39"/>
    <w:rsid w:val="736317C3"/>
    <w:rsid w:val="73736106"/>
    <w:rsid w:val="75427F55"/>
    <w:rsid w:val="75616A1A"/>
    <w:rsid w:val="77BB7FAE"/>
    <w:rsid w:val="78431402"/>
    <w:rsid w:val="786E49FD"/>
    <w:rsid w:val="78BB62D2"/>
    <w:rsid w:val="78DC230C"/>
    <w:rsid w:val="79042BE7"/>
    <w:rsid w:val="7AFE4F3A"/>
    <w:rsid w:val="7CF64097"/>
    <w:rsid w:val="7E1A299A"/>
    <w:rsid w:val="7E5067FC"/>
    <w:rsid w:val="7E595491"/>
    <w:rsid w:val="7E86199F"/>
    <w:rsid w:val="7EB92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6">
    <w:name w:val="heading 3"/>
    <w:basedOn w:val="1"/>
    <w:next w:val="1"/>
    <w:autoRedefine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ascii="Calibri" w:hAnsi="Calibri" w:eastAsia="宋体" w:cs="Times New Roman"/>
      <w:b/>
      <w:sz w:val="32"/>
    </w:rPr>
  </w:style>
  <w:style w:type="character" w:default="1" w:styleId="13">
    <w:name w:val="Default Paragraph Font"/>
    <w:autoRedefine/>
    <w:semiHidden/>
    <w:qFormat/>
    <w:uiPriority w:val="0"/>
  </w:style>
  <w:style w:type="table" w:default="1" w:styleId="11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autoRedefine/>
    <w:qFormat/>
    <w:uiPriority w:val="0"/>
    <w:pPr>
      <w:ind w:firstLine="210" w:firstLineChars="200"/>
    </w:pPr>
  </w:style>
  <w:style w:type="paragraph" w:styleId="3">
    <w:name w:val="Body Text Indent"/>
    <w:basedOn w:val="1"/>
    <w:next w:val="4"/>
    <w:autoRedefine/>
    <w:qFormat/>
    <w:uiPriority w:val="0"/>
    <w:pPr>
      <w:ind w:firstLine="640" w:firstLineChars="200"/>
    </w:pPr>
    <w:rPr>
      <w:rFonts w:eastAsia="仿宋_GB2312"/>
      <w:sz w:val="32"/>
      <w:szCs w:val="20"/>
    </w:rPr>
  </w:style>
  <w:style w:type="paragraph" w:styleId="4">
    <w:name w:val="Body Text Indent 2"/>
    <w:basedOn w:val="1"/>
    <w:next w:val="5"/>
    <w:autoRedefine/>
    <w:qFormat/>
    <w:uiPriority w:val="99"/>
    <w:pPr>
      <w:spacing w:after="120" w:line="480" w:lineRule="auto"/>
      <w:ind w:left="420" w:leftChars="200"/>
    </w:pPr>
  </w:style>
  <w:style w:type="paragraph" w:styleId="5">
    <w:name w:val="Body Text Indent 3"/>
    <w:basedOn w:val="1"/>
    <w:autoRedefine/>
    <w:qFormat/>
    <w:uiPriority w:val="99"/>
    <w:pPr>
      <w:ind w:left="200" w:leftChars="200"/>
    </w:pPr>
    <w:rPr>
      <w:sz w:val="16"/>
      <w:szCs w:val="16"/>
    </w:rPr>
  </w:style>
  <w:style w:type="paragraph" w:styleId="7">
    <w:name w:val="Normal Indent"/>
    <w:basedOn w:val="1"/>
    <w:next w:val="1"/>
    <w:autoRedefine/>
    <w:qFormat/>
    <w:uiPriority w:val="0"/>
    <w:pPr>
      <w:widowControl w:val="0"/>
      <w:ind w:firstLine="200" w:firstLineChars="200"/>
      <w:jc w:val="both"/>
    </w:pPr>
    <w:rPr>
      <w:kern w:val="2"/>
      <w:sz w:val="21"/>
      <w:lang w:val="en-US" w:eastAsia="zh-CN" w:bidi="ar-SA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正文 首缩2"/>
    <w:basedOn w:val="7"/>
    <w:next w:val="2"/>
    <w:autoRedefine/>
    <w:qFormat/>
    <w:uiPriority w:val="99"/>
    <w:pPr>
      <w:ind w:firstLine="560"/>
    </w:pPr>
    <w:rPr>
      <w:sz w:val="28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2020-08-04T07:56:00Z</dcterms:created>
  <dc:creator>Lost^_^Angel</dc:creator>
  <cp:lastModifiedBy>Administrator</cp:lastModifiedBy>
  <cp:lastPrinted>2024-01-17T03:55:00Z</cp:lastPrinted>
  <dcterms:modified xsi:type="dcterms:W3CDTF">2024-01-18T08:12:06Z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KSOSaveFontToCloudKey">
    <vt:lpwstr>204486371_btnclosed</vt:lpwstr>
  </property>
  <property fmtid="{D5CDD505-2E9C-101B-9397-08002B2CF9AE}" pid="4" name="ICV">
    <vt:lpwstr>AF24AA23FAA04753B1A45779174988EA</vt:lpwstr>
  </property>
</Properties>
</file>