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r>
        <w:rPr>
          <w:rFonts w:hint="eastAsia" w:ascii="黑体" w:hAnsi="黑体" w:eastAsia="黑体" w:cs="黑体"/>
          <w:sz w:val="32"/>
          <w:szCs w:val="32"/>
          <w:lang w:val="en-US" w:eastAsia="zh-CN"/>
        </w:rPr>
        <w:t>.</w:t>
      </w:r>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贵州省2022年人事考试新冠肺炎疫情防控要求</w:t>
      </w:r>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（第四版）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凡报名参加由贵州省人力资源和社会保障厅考试院（贵州省公务员考试测评中心）组织实施的2022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一、疫情防控要求</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根据国务院联防联控机制综合组印发《新型冠状病毒肺炎防控方案（第九版）》和贵州省最新疫情防控规定，对参加贵州省各项人事考试的考生防疫要求如下：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（一）不符合国家、省有关疫情防控要求，不遵守有关疫情防控规定的人员不得进入考点参加考试。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（二）处于康复或隔离期的病例、无症状感染者不得进入考点参加考试。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（三）未解除隔离的疑似病例、确诊病例以及无症状感染者的密切接触者不得进入考点参加考试。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（四）处于集中隔离、居家隔离、居家健康监测期间的人员不得进入考点参加考试。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（五）对流动、出行须报备并提供相应证明材料的人员，未按要求报备或未按要求提供相应证明材料的不得进入考点参加考试。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（六）考试当天，经现场医务人员评估有可疑症状且不能排除新冠感染的考生，应配合工作人员按卫生健康部门要求到相应医院就诊，不得进入考点参加考试。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（七）考前7天内有中高风险区旅居史的考生，不得进入考点参加考试。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（八）境外来（返）黔人员，未完成“7天集中隔离+3天居家健康监测+6次核酸检测”，未达到解除条件的考生不得进入考点参加考试。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（十）原则上所有考生均须按照“应接尽接、应接必接”的要求完成新冠疫苗全程接种及加强免疫。</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一）除符合其他防疫要求外，所有考生均须提供考前48小时内1次核酸检测阴性证明，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（十二）考生应自备一次性使用医用口罩。考试期间，除核验身份时，考生应全程规范佩戴一次性使用医用口罩。未按要求佩戴口罩的考生，不得进入考点参加考试。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“贵州健康码”使用和贵州省疫情防控咨询电话：0851-12345。</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二、入场检测规定</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入场检测时，考生须同时符合以下全部要求，方可进入考点参加考试：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（一）本人“贵州健康码”绿码；</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（二）经检测体温正常（低于37.3℃）；</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（三）佩戴一次性使用医用口罩；</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（四）提供考前48小时内1次核酸检测阴性证明；</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（五）需实行“3天2检”的人员，须按规定提供相应次数的核酸采样证明。</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三、入场检测步骤</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考生须佩戴一次性使用医用口罩提前到达检测点排队，入场检测通道分别设置特殊检测通道和常规检测通道两类。</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（一）特殊检测通道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需实行“3天2检”的考生（即“贵州健康码”出现“温馨提示”弹窗或首页出现“需3天2检”标识），须主动进入特殊检测通道。  </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（二）常规检测通道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其余考生进入常规检测通道，具体检测步骤如下：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考生到常规检测通道提交考试当天本人“贵州健康码绿码”、“考前48小时内1次核酸检测阴性证明”、《准考证》交检测人员核验并接受体温检测。经检测合格的，检测人员在《准考证》上加盖入场检测合格章。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如发现需落实“3天2检”的考生，立即转入特殊检测通道检测。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（三）临时隔离检查点</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四、《贵州省2022年人事考试新冠肺炎疫情防控要求（第三版）》停止使用。</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WQzNGU4N2FkZDhlYjA5N2YyOGMwZGZmOGM0NGQifQ=="/>
  </w:docVars>
  <w:rsids>
    <w:rsidRoot w:val="546B029B"/>
    <w:rsid w:val="00656FC1"/>
    <w:rsid w:val="02A46873"/>
    <w:rsid w:val="03281CC2"/>
    <w:rsid w:val="160F6E70"/>
    <w:rsid w:val="16E03541"/>
    <w:rsid w:val="172E0E09"/>
    <w:rsid w:val="1D0655D6"/>
    <w:rsid w:val="23E137EA"/>
    <w:rsid w:val="258411F3"/>
    <w:rsid w:val="28521D69"/>
    <w:rsid w:val="2A792221"/>
    <w:rsid w:val="40F35FA3"/>
    <w:rsid w:val="4D4433D5"/>
    <w:rsid w:val="52C2740E"/>
    <w:rsid w:val="546B029B"/>
    <w:rsid w:val="591C7A60"/>
    <w:rsid w:val="66276B2F"/>
    <w:rsid w:val="688A4DCE"/>
    <w:rsid w:val="695600D9"/>
    <w:rsid w:val="69D20CE4"/>
    <w:rsid w:val="714451D4"/>
    <w:rsid w:val="71486882"/>
    <w:rsid w:val="73417E64"/>
    <w:rsid w:val="75113F5E"/>
    <w:rsid w:val="78372BB5"/>
    <w:rsid w:val="7C09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qFormat/>
    <w:uiPriority w:val="99"/>
    <w:pPr>
      <w:spacing w:line="357" w:lineRule="atLeast"/>
      <w:ind w:left="0" w:firstLine="420"/>
      <w:textAlignment w:val="baseline"/>
    </w:pPr>
    <w:rPr>
      <w:rFonts w:ascii="仿宋_GB2312" w:hAnsi="Times New Roman" w:cs="仿宋_GB2312"/>
      <w:kern w:val="2"/>
    </w:rPr>
  </w:style>
  <w:style w:type="paragraph" w:styleId="5">
    <w:name w:val="Body Text Indent"/>
    <w:basedOn w:val="1"/>
    <w:next w:val="6"/>
    <w:qFormat/>
    <w:uiPriority w:val="99"/>
    <w:pPr>
      <w:spacing w:after="120"/>
      <w:ind w:left="420" w:leftChars="200"/>
    </w:p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2948</Words>
  <Characters>2995</Characters>
  <Lines>0</Lines>
  <Paragraphs>0</Paragraphs>
  <TotalTime>1</TotalTime>
  <ScaleCrop>false</ScaleCrop>
  <LinksUpToDate>false</LinksUpToDate>
  <CharactersWithSpaces>2997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2021-07-08T03:35:00Z</dcterms:created>
  <dc:creator>姚佳佳</dc:creator>
  <cp:lastModifiedBy>风景线</cp:lastModifiedBy>
  <dcterms:modified xsi:type="dcterms:W3CDTF">2022-07-24T07:53:59Z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4BD1B16CABD64F07B33B5B478360613B</vt:lpwstr>
  </property>
</Properties>
</file>