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21AEB">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附件4 </w:t>
      </w:r>
    </w:p>
    <w:p w14:paraId="574A6C1C">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黑体" w:hAnsi="黑体" w:eastAsia="黑体" w:cs="黑体"/>
          <w:b/>
          <w:bCs/>
          <w:snapToGrid w:val="0"/>
          <w:color w:val="000000"/>
          <w:spacing w:val="1"/>
          <w:kern w:val="0"/>
          <w:sz w:val="32"/>
          <w:szCs w:val="32"/>
          <w:lang w:eastAsia="en-US"/>
        </w:rPr>
      </w:pPr>
      <w:r>
        <w:rPr>
          <w:rFonts w:hint="eastAsia" w:ascii="黑体" w:hAnsi="黑体" w:eastAsia="黑体" w:cs="黑体"/>
          <w:b/>
          <w:bCs/>
          <w:snapToGrid w:val="0"/>
          <w:color w:val="000000"/>
          <w:spacing w:val="1"/>
          <w:kern w:val="0"/>
          <w:sz w:val="32"/>
          <w:szCs w:val="32"/>
          <w:lang w:eastAsia="en-US"/>
        </w:rPr>
        <w:t xml:space="preserve"> </w:t>
      </w:r>
    </w:p>
    <w:p w14:paraId="68C45365">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黑体" w:hAnsi="黑体" w:eastAsia="黑体" w:cs="黑体"/>
          <w:snapToGrid w:val="0"/>
          <w:color w:val="000000"/>
          <w:kern w:val="0"/>
          <w:sz w:val="32"/>
          <w:szCs w:val="32"/>
          <w:lang w:eastAsia="en-US"/>
        </w:rPr>
      </w:pPr>
      <w:r>
        <w:rPr>
          <w:rFonts w:hint="eastAsia" w:ascii="黑体" w:hAnsi="黑体" w:eastAsia="黑体" w:cs="黑体"/>
          <w:b w:val="0"/>
          <w:bCs w:val="0"/>
          <w:sz w:val="32"/>
          <w:szCs w:val="32"/>
        </w:rPr>
        <w:t>QF</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pacing w:val="1"/>
          <w:sz w:val="32"/>
          <w:szCs w:val="32"/>
        </w:rPr>
        <w:t>2010-0101</w:t>
      </w:r>
      <w:r>
        <w:rPr>
          <w:rFonts w:hint="eastAsia" w:ascii="黑体" w:hAnsi="黑体" w:eastAsia="黑体" w:cs="黑体"/>
          <w:b w:val="0"/>
          <w:bCs w:val="0"/>
          <w:snapToGrid w:val="0"/>
          <w:color w:val="000000"/>
          <w:spacing w:val="1"/>
          <w:kern w:val="0"/>
          <w:sz w:val="32"/>
          <w:szCs w:val="32"/>
          <w:lang w:eastAsia="en-US"/>
        </w:rPr>
        <w:t xml:space="preserve">                </w:t>
      </w:r>
      <w:r>
        <w:rPr>
          <w:rFonts w:hint="eastAsia" w:ascii="黑体" w:hAnsi="黑体" w:eastAsia="黑体" w:cs="黑体"/>
          <w:b w:val="0"/>
          <w:bCs w:val="0"/>
          <w:snapToGrid w:val="0"/>
          <w:color w:val="000000"/>
          <w:spacing w:val="1"/>
          <w:kern w:val="0"/>
          <w:sz w:val="32"/>
          <w:szCs w:val="32"/>
          <w:lang w:val="en-US" w:eastAsia="zh-CN"/>
        </w:rPr>
        <w:t xml:space="preserve"> </w:t>
      </w:r>
      <w:r>
        <w:rPr>
          <w:rFonts w:hint="eastAsia" w:ascii="黑体" w:hAnsi="黑体" w:eastAsia="黑体" w:cs="黑体"/>
          <w:b w:val="0"/>
          <w:bCs w:val="0"/>
          <w:snapToGrid w:val="0"/>
          <w:color w:val="000000"/>
          <w:spacing w:val="1"/>
          <w:kern w:val="0"/>
          <w:sz w:val="32"/>
          <w:szCs w:val="32"/>
          <w:lang w:eastAsia="en-US"/>
        </w:rPr>
        <w:t xml:space="preserve">    合同编号：</w:t>
      </w:r>
    </w:p>
    <w:p w14:paraId="06BE6CE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32"/>
          <w:szCs w:val="32"/>
          <w:lang w:val="en-US" w:eastAsia="en-US"/>
        </w:rPr>
      </w:pPr>
    </w:p>
    <w:p w14:paraId="198F75DE">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44"/>
          <w:szCs w:val="44"/>
          <w:lang w:val="en-US" w:eastAsia="en-US"/>
        </w:rPr>
      </w:pPr>
      <w:r>
        <w:rPr>
          <w:rFonts w:hint="eastAsia" w:ascii="方正小标宋简体" w:hAnsi="方正小标宋简体" w:eastAsia="方正小标宋简体" w:cs="方正小标宋简体"/>
          <w:sz w:val="44"/>
          <w:szCs w:val="44"/>
          <w:lang w:val="en-US" w:eastAsia="en-US"/>
        </w:rPr>
        <w:t>贵州省农村土地承包经营权转让合同</w:t>
      </w:r>
    </w:p>
    <w:p w14:paraId="3C90CDA1">
      <w:pPr>
        <w:keepNext w:val="0"/>
        <w:keepLines w:val="0"/>
        <w:pageBreakBefore w:val="0"/>
        <w:kinsoku/>
        <w:wordWrap/>
        <w:overflowPunct/>
        <w:topLinePunct w:val="0"/>
        <w:autoSpaceDE w:val="0"/>
        <w:autoSpaceDN w:val="0"/>
        <w:bidi w:val="0"/>
        <w:adjustRightInd w:val="0"/>
        <w:snapToGrid w:val="0"/>
        <w:spacing w:before="0" w:beforeLines="0" w:after="0" w:afterLines="0" w:line="560" w:lineRule="exact"/>
        <w:ind w:right="0"/>
        <w:jc w:val="both"/>
        <w:textAlignment w:val="baseline"/>
        <w:rPr>
          <w:rFonts w:ascii="Arial" w:hAnsi="Arial" w:eastAsia="Arial" w:cs="Arial"/>
          <w:snapToGrid w:val="0"/>
          <w:color w:val="000000"/>
          <w:kern w:val="0"/>
          <w:sz w:val="32"/>
          <w:szCs w:val="32"/>
          <w:lang w:val="en-US" w:eastAsia="en-US" w:bidi="ar-SA"/>
        </w:rPr>
      </w:pPr>
    </w:p>
    <w:p w14:paraId="05AED723">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11"/>
          <w:kern w:val="0"/>
          <w:sz w:val="32"/>
          <w:szCs w:val="32"/>
          <w:lang w:eastAsia="en-US"/>
        </w:rPr>
        <w:t>甲</w:t>
      </w:r>
      <w:r>
        <w:rPr>
          <w:rFonts w:hint="eastAsia" w:ascii="仿宋_GB2312" w:hAnsi="仿宋_GB2312" w:eastAsia="仿宋_GB2312" w:cs="仿宋_GB2312"/>
          <w:snapToGrid w:val="0"/>
          <w:color w:val="000000"/>
          <w:spacing w:val="7"/>
          <w:kern w:val="0"/>
          <w:sz w:val="32"/>
          <w:szCs w:val="32"/>
          <w:lang w:eastAsia="en-US"/>
        </w:rPr>
        <w:t xml:space="preserve">  </w:t>
      </w:r>
      <w:r>
        <w:rPr>
          <w:rFonts w:hint="eastAsia" w:ascii="仿宋_GB2312" w:hAnsi="仿宋_GB2312" w:eastAsia="仿宋_GB2312" w:cs="仿宋_GB2312"/>
          <w:snapToGrid w:val="0"/>
          <w:color w:val="000000"/>
          <w:spacing w:val="-11"/>
          <w:kern w:val="0"/>
          <w:sz w:val="32"/>
          <w:szCs w:val="32"/>
          <w:lang w:eastAsia="en-US"/>
        </w:rPr>
        <w:t>方（转让方</w:t>
      </w:r>
      <w:r>
        <w:rPr>
          <w:rFonts w:hint="eastAsia" w:ascii="仿宋_GB2312" w:hAnsi="仿宋_GB2312" w:eastAsia="仿宋_GB2312" w:cs="仿宋_GB2312"/>
          <w:snapToGrid w:val="0"/>
          <w:color w:val="000000"/>
          <w:spacing w:val="-1"/>
          <w:kern w:val="0"/>
          <w:sz w:val="32"/>
          <w:szCs w:val="32"/>
          <w:lang w:eastAsia="en-US"/>
        </w:rPr>
        <w:t>）：</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val="en-US" w:eastAsia="zh-CN"/>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val="en-US" w:eastAsia="zh-CN"/>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p>
    <w:p w14:paraId="42D1A889">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3"/>
          <w:kern w:val="0"/>
          <w:sz w:val="32"/>
          <w:szCs w:val="32"/>
          <w:lang w:eastAsia="en-US"/>
        </w:rPr>
        <w:t>身份证号：</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val="en-US" w:eastAsia="zh-CN"/>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val="en-US" w:eastAsia="zh-CN"/>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p>
    <w:p w14:paraId="190342D5">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3"/>
          <w:kern w:val="0"/>
          <w:sz w:val="32"/>
          <w:szCs w:val="32"/>
          <w:lang w:eastAsia="en-US"/>
        </w:rPr>
        <w:t>住  所：</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spacing w:val="-123"/>
          <w:kern w:val="0"/>
          <w:sz w:val="32"/>
          <w:szCs w:val="32"/>
          <w:lang w:eastAsia="en-US"/>
        </w:rPr>
        <w:t xml:space="preserve"> </w:t>
      </w:r>
      <w:r>
        <w:rPr>
          <w:rFonts w:hint="eastAsia" w:ascii="仿宋_GB2312" w:hAnsi="仿宋_GB2312" w:eastAsia="仿宋_GB2312" w:cs="仿宋_GB2312"/>
          <w:snapToGrid w:val="0"/>
          <w:color w:val="000000"/>
          <w:spacing w:val="-3"/>
          <w:kern w:val="0"/>
          <w:sz w:val="32"/>
          <w:szCs w:val="32"/>
          <w:lang w:eastAsia="en-US"/>
        </w:rPr>
        <w:t>联系电话：</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val="en-US" w:eastAsia="zh-CN"/>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p>
    <w:p w14:paraId="412A6DB5">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11"/>
          <w:kern w:val="0"/>
          <w:sz w:val="32"/>
          <w:szCs w:val="32"/>
          <w:lang w:eastAsia="en-US"/>
        </w:rPr>
        <w:t>乙</w:t>
      </w:r>
      <w:r>
        <w:rPr>
          <w:rFonts w:hint="eastAsia" w:ascii="仿宋_GB2312" w:hAnsi="仿宋_GB2312" w:eastAsia="仿宋_GB2312" w:cs="仿宋_GB2312"/>
          <w:snapToGrid w:val="0"/>
          <w:color w:val="000000"/>
          <w:spacing w:val="7"/>
          <w:kern w:val="0"/>
          <w:sz w:val="32"/>
          <w:szCs w:val="32"/>
          <w:lang w:eastAsia="en-US"/>
        </w:rPr>
        <w:t xml:space="preserve">  </w:t>
      </w:r>
      <w:r>
        <w:rPr>
          <w:rFonts w:hint="eastAsia" w:ascii="仿宋_GB2312" w:hAnsi="仿宋_GB2312" w:eastAsia="仿宋_GB2312" w:cs="仿宋_GB2312"/>
          <w:snapToGrid w:val="0"/>
          <w:color w:val="000000"/>
          <w:spacing w:val="-11"/>
          <w:kern w:val="0"/>
          <w:sz w:val="32"/>
          <w:szCs w:val="32"/>
          <w:lang w:eastAsia="en-US"/>
        </w:rPr>
        <w:t>方（受让方</w:t>
      </w:r>
      <w:r>
        <w:rPr>
          <w:rFonts w:hint="eastAsia" w:ascii="仿宋_GB2312" w:hAnsi="仿宋_GB2312" w:eastAsia="仿宋_GB2312" w:cs="仿宋_GB2312"/>
          <w:snapToGrid w:val="0"/>
          <w:color w:val="000000"/>
          <w:kern w:val="0"/>
          <w:sz w:val="32"/>
          <w:szCs w:val="32"/>
          <w:lang w:eastAsia="en-US"/>
        </w:rPr>
        <w:t>）：</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val="en-US" w:eastAsia="zh-CN"/>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val="en-US" w:eastAsia="zh-CN"/>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p>
    <w:p w14:paraId="2DC32589">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3"/>
          <w:kern w:val="0"/>
          <w:sz w:val="32"/>
          <w:szCs w:val="32"/>
          <w:lang w:eastAsia="en-US"/>
        </w:rPr>
        <w:t>身份证号：</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val="en-US" w:eastAsia="zh-CN"/>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p>
    <w:p w14:paraId="463836A6">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kern w:val="0"/>
          <w:sz w:val="32"/>
          <w:szCs w:val="32"/>
          <w:u w:val="single"/>
          <w:lang w:val="en-US" w:eastAsia="zh-CN"/>
        </w:rPr>
      </w:pPr>
      <w:r>
        <w:rPr>
          <w:rFonts w:hint="eastAsia" w:ascii="仿宋_GB2312" w:hAnsi="仿宋_GB2312" w:eastAsia="仿宋_GB2312" w:cs="仿宋_GB2312"/>
          <w:snapToGrid w:val="0"/>
          <w:color w:val="000000"/>
          <w:spacing w:val="-1"/>
          <w:kern w:val="0"/>
          <w:sz w:val="32"/>
          <w:szCs w:val="32"/>
          <w:lang w:eastAsia="en-US"/>
        </w:rPr>
        <w:t>住</w:t>
      </w:r>
      <w:r>
        <w:rPr>
          <w:rFonts w:hint="eastAsia" w:ascii="仿宋_GB2312" w:hAnsi="仿宋_GB2312" w:eastAsia="仿宋_GB2312" w:cs="仿宋_GB2312"/>
          <w:snapToGrid w:val="0"/>
          <w:color w:val="000000"/>
          <w:spacing w:val="19"/>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所：</w:t>
      </w:r>
      <w:r>
        <w:rPr>
          <w:rFonts w:hint="eastAsia" w:ascii="仿宋_GB2312" w:hAnsi="仿宋_GB2312" w:eastAsia="仿宋_GB2312" w:cs="仿宋_GB2312"/>
          <w:snapToGrid w:val="0"/>
          <w:color w:val="000000"/>
          <w:spacing w:val="2"/>
          <w:kern w:val="0"/>
          <w:sz w:val="32"/>
          <w:szCs w:val="32"/>
          <w:u w:val="single" w:color="auto"/>
          <w:lang w:eastAsia="en-US"/>
        </w:rPr>
        <w:t xml:space="preserve">             </w:t>
      </w:r>
      <w:r>
        <w:rPr>
          <w:rFonts w:hint="eastAsia" w:ascii="仿宋_GB2312" w:hAnsi="仿宋_GB2312" w:eastAsia="仿宋_GB2312" w:cs="仿宋_GB2312"/>
          <w:snapToGrid w:val="0"/>
          <w:color w:val="000000"/>
          <w:spacing w:val="2"/>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2"/>
          <w:kern w:val="0"/>
          <w:sz w:val="32"/>
          <w:szCs w:val="32"/>
          <w:u w:val="single" w:color="auto"/>
          <w:lang w:eastAsia="en-US"/>
        </w:rPr>
        <w:t xml:space="preserve">  </w:t>
      </w:r>
      <w:r>
        <w:rPr>
          <w:rFonts w:hint="eastAsia" w:ascii="仿宋_GB2312" w:hAnsi="仿宋_GB2312" w:eastAsia="仿宋_GB2312" w:cs="仿宋_GB2312"/>
          <w:snapToGrid w:val="0"/>
          <w:color w:val="000000"/>
          <w:spacing w:val="-119"/>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联系电话：</w:t>
      </w:r>
      <w:r>
        <w:rPr>
          <w:rFonts w:hint="eastAsia" w:ascii="仿宋_GB2312" w:hAnsi="仿宋_GB2312" w:eastAsia="仿宋_GB2312" w:cs="仿宋_GB2312"/>
          <w:snapToGrid w:val="0"/>
          <w:color w:val="000000"/>
          <w:spacing w:val="-1"/>
          <w:kern w:val="0"/>
          <w:sz w:val="32"/>
          <w:szCs w:val="32"/>
          <w:u w:val="single"/>
          <w:lang w:val="en-US" w:eastAsia="zh-CN"/>
        </w:rPr>
        <w:t xml:space="preserve">                     </w:t>
      </w:r>
    </w:p>
    <w:p w14:paraId="4A94663A">
      <w:pPr>
        <w:keepNext w:val="0"/>
        <w:keepLines w:val="0"/>
        <w:pageBreakBefore w:val="0"/>
        <w:widowControl/>
        <w:kinsoku/>
        <w:wordWrap/>
        <w:overflowPunct/>
        <w:topLinePunct w:val="0"/>
        <w:autoSpaceDE w:val="0"/>
        <w:autoSpaceDN w:val="0"/>
        <w:bidi w:val="0"/>
        <w:adjustRightInd w:val="0"/>
        <w:snapToGrid w:val="0"/>
        <w:spacing w:line="560" w:lineRule="exact"/>
        <w:ind w:left="252" w:right="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2"/>
          <w:kern w:val="0"/>
          <w:position w:val="1"/>
          <w:sz w:val="32"/>
          <w:szCs w:val="32"/>
          <w:lang w:eastAsia="en-US"/>
        </w:rPr>
        <w:t>___________________________________________________</w:t>
      </w:r>
    </w:p>
    <w:p w14:paraId="72B7F3E6">
      <w:pPr>
        <w:keepNext w:val="0"/>
        <w:keepLines w:val="0"/>
        <w:pageBreakBefore w:val="0"/>
        <w:widowControl/>
        <w:kinsoku/>
        <w:wordWrap/>
        <w:overflowPunct/>
        <w:topLinePunct w:val="0"/>
        <w:autoSpaceDE w:val="0"/>
        <w:autoSpaceDN w:val="0"/>
        <w:bidi w:val="0"/>
        <w:adjustRightInd w:val="0"/>
        <w:snapToGrid w:val="0"/>
        <w:spacing w:line="560" w:lineRule="exact"/>
        <w:ind w:right="0" w:firstLine="616" w:firstLineChars="20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6"/>
          <w:kern w:val="0"/>
          <w:sz w:val="32"/>
          <w:szCs w:val="32"/>
          <w:lang w:eastAsia="en-US"/>
        </w:rPr>
        <w:t>根据《中华人民共和国农村土地承包法</w:t>
      </w:r>
      <w:r>
        <w:rPr>
          <w:rFonts w:hint="eastAsia" w:ascii="仿宋_GB2312" w:hAnsi="仿宋_GB2312" w:eastAsia="仿宋_GB2312" w:cs="仿宋_GB2312"/>
          <w:snapToGrid w:val="0"/>
          <w:color w:val="000000"/>
          <w:spacing w:val="-6"/>
          <w:kern w:val="0"/>
          <w:sz w:val="32"/>
          <w:szCs w:val="32"/>
          <w:lang w:eastAsia="zh-CN"/>
        </w:rPr>
        <w:t>》《</w:t>
      </w:r>
      <w:r>
        <w:rPr>
          <w:rFonts w:hint="eastAsia" w:ascii="仿宋_GB2312" w:hAnsi="仿宋_GB2312" w:eastAsia="仿宋_GB2312" w:cs="仿宋_GB2312"/>
          <w:snapToGrid w:val="0"/>
          <w:color w:val="000000"/>
          <w:spacing w:val="-6"/>
          <w:kern w:val="0"/>
          <w:sz w:val="32"/>
          <w:szCs w:val="32"/>
          <w:lang w:eastAsia="en-US"/>
        </w:rPr>
        <w:t>农村土地承包经营权流转管理办法》等法律、法规和国家有关政策的规定，甲乙双</w:t>
      </w:r>
      <w:r>
        <w:rPr>
          <w:rFonts w:hint="eastAsia" w:ascii="仿宋_GB2312" w:hAnsi="仿宋_GB2312" w:eastAsia="仿宋_GB2312" w:cs="仿宋_GB2312"/>
          <w:snapToGrid w:val="0"/>
          <w:color w:val="000000"/>
          <w:spacing w:val="-15"/>
          <w:kern w:val="0"/>
          <w:sz w:val="32"/>
          <w:szCs w:val="32"/>
          <w:lang w:eastAsia="en-US"/>
        </w:rPr>
        <w:t>方本着平等、自愿、有偿的原则，就农村土地承包经营权转让事宜</w:t>
      </w:r>
      <w:r>
        <w:rPr>
          <w:rFonts w:hint="eastAsia" w:ascii="仿宋_GB2312" w:hAnsi="仿宋_GB2312" w:eastAsia="仿宋_GB2312" w:cs="仿宋_GB2312"/>
          <w:snapToGrid w:val="0"/>
          <w:color w:val="000000"/>
          <w:spacing w:val="-15"/>
          <w:kern w:val="0"/>
          <w:sz w:val="32"/>
          <w:szCs w:val="32"/>
          <w:lang w:eastAsia="zh-CN"/>
        </w:rPr>
        <w:t>，</w:t>
      </w:r>
      <w:r>
        <w:rPr>
          <w:rFonts w:hint="eastAsia" w:ascii="仿宋_GB2312" w:hAnsi="仿宋_GB2312" w:eastAsia="仿宋_GB2312" w:cs="仿宋_GB2312"/>
          <w:snapToGrid w:val="0"/>
          <w:color w:val="000000"/>
          <w:spacing w:val="-2"/>
          <w:kern w:val="0"/>
          <w:sz w:val="32"/>
          <w:szCs w:val="32"/>
          <w:lang w:eastAsia="en-US"/>
        </w:rPr>
        <w:t>经协商一致，订立本合同。</w:t>
      </w:r>
    </w:p>
    <w:p w14:paraId="0A9AE86B">
      <w:pPr>
        <w:keepNext w:val="0"/>
        <w:keepLines w:val="0"/>
        <w:pageBreakBefore w:val="0"/>
        <w:widowControl/>
        <w:kinsoku/>
        <w:wordWrap/>
        <w:overflowPunct/>
        <w:topLinePunct w:val="0"/>
        <w:autoSpaceDE w:val="0"/>
        <w:autoSpaceDN w:val="0"/>
        <w:bidi w:val="0"/>
        <w:adjustRightInd w:val="0"/>
        <w:snapToGrid w:val="0"/>
        <w:spacing w:line="560" w:lineRule="exact"/>
        <w:ind w:right="0" w:firstLine="624" w:firstLineChars="200"/>
        <w:jc w:val="both"/>
        <w:textAlignment w:val="baseline"/>
        <w:outlineLvl w:val="1"/>
        <w:rPr>
          <w:rFonts w:hint="eastAsia" w:ascii="黑体" w:hAnsi="黑体" w:eastAsia="黑体" w:cs="黑体"/>
          <w:b w:val="0"/>
          <w:bCs w:val="0"/>
          <w:snapToGrid w:val="0"/>
          <w:color w:val="000000"/>
          <w:kern w:val="0"/>
          <w:sz w:val="32"/>
          <w:szCs w:val="32"/>
          <w:lang w:eastAsia="en-US"/>
        </w:rPr>
      </w:pPr>
      <w:r>
        <w:rPr>
          <w:rFonts w:hint="eastAsia" w:ascii="黑体" w:hAnsi="黑体" w:eastAsia="黑体" w:cs="黑体"/>
          <w:b w:val="0"/>
          <w:bCs w:val="0"/>
          <w:snapToGrid w:val="0"/>
          <w:color w:val="000000"/>
          <w:spacing w:val="-4"/>
          <w:kern w:val="0"/>
          <w:sz w:val="32"/>
          <w:szCs w:val="32"/>
          <w:lang w:eastAsia="en-US"/>
        </w:rPr>
        <w:t>一、转让土地基本情况及用途</w:t>
      </w:r>
    </w:p>
    <w:p w14:paraId="3AE4C5AA">
      <w:pPr>
        <w:keepNext w:val="0"/>
        <w:keepLines w:val="0"/>
        <w:pageBreakBefore w:val="0"/>
        <w:widowControl/>
        <w:kinsoku/>
        <w:wordWrap/>
        <w:overflowPunct/>
        <w:topLinePunct w:val="0"/>
        <w:autoSpaceDE w:val="0"/>
        <w:autoSpaceDN w:val="0"/>
        <w:bidi w:val="0"/>
        <w:adjustRightInd w:val="0"/>
        <w:snapToGrid w:val="0"/>
        <w:spacing w:line="560" w:lineRule="exact"/>
        <w:ind w:right="0" w:firstLine="648" w:firstLineChars="20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2"/>
          <w:kern w:val="0"/>
          <w:sz w:val="32"/>
          <w:szCs w:val="32"/>
          <w:lang w:eastAsia="en-US"/>
        </w:rPr>
        <w:t>甲方自愿将承包</w:t>
      </w:r>
      <w:r>
        <w:rPr>
          <w:rFonts w:hint="eastAsia" w:ascii="仿宋_GB2312" w:hAnsi="仿宋_GB2312" w:eastAsia="仿宋_GB2312" w:cs="仿宋_GB2312"/>
          <w:snapToGrid w:val="0"/>
          <w:color w:val="000000"/>
          <w:spacing w:val="-71"/>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的位</w:t>
      </w:r>
      <w:r>
        <w:rPr>
          <w:rFonts w:hint="eastAsia" w:ascii="仿宋_GB2312" w:hAnsi="仿宋_GB2312" w:eastAsia="仿宋_GB2312" w:cs="仿宋_GB2312"/>
          <w:snapToGrid w:val="0"/>
          <w:color w:val="000000"/>
          <w:spacing w:val="-82"/>
          <w:kern w:val="0"/>
          <w:sz w:val="32"/>
          <w:szCs w:val="32"/>
          <w:lang w:eastAsia="en-US"/>
        </w:rPr>
        <w:t xml:space="preserve"> </w:t>
      </w:r>
      <w:r>
        <w:rPr>
          <w:rFonts w:hint="eastAsia" w:ascii="仿宋_GB2312" w:hAnsi="仿宋_GB2312" w:eastAsia="仿宋_GB2312" w:cs="仿宋_GB2312"/>
          <w:snapToGrid w:val="0"/>
          <w:color w:val="000000"/>
          <w:spacing w:val="2"/>
          <w:kern w:val="0"/>
          <w:sz w:val="32"/>
          <w:szCs w:val="32"/>
          <w:lang w:eastAsia="en-US"/>
        </w:rPr>
        <w:t>于</w:t>
      </w:r>
      <w:r>
        <w:rPr>
          <w:rFonts w:hint="eastAsia" w:ascii="仿宋_GB2312" w:hAnsi="仿宋_GB2312" w:eastAsia="仿宋_GB2312" w:cs="仿宋_GB2312"/>
          <w:snapToGrid w:val="0"/>
          <w:color w:val="000000"/>
          <w:spacing w:val="-76"/>
          <w:kern w:val="0"/>
          <w:sz w:val="32"/>
          <w:szCs w:val="32"/>
          <w:lang w:eastAsia="en-US"/>
        </w:rPr>
        <w:t xml:space="preserve"> </w:t>
      </w:r>
      <w:r>
        <w:rPr>
          <w:rFonts w:hint="eastAsia" w:ascii="仿宋_GB2312" w:hAnsi="仿宋_GB2312" w:eastAsia="仿宋_GB2312" w:cs="仿宋_GB2312"/>
          <w:snapToGrid w:val="0"/>
          <w:color w:val="000000"/>
          <w:spacing w:val="-76"/>
          <w:kern w:val="0"/>
          <w:sz w:val="32"/>
          <w:szCs w:val="32"/>
          <w:u w:val="single"/>
          <w:lang w:val="en-US" w:eastAsia="zh-CN"/>
        </w:rPr>
        <w:t xml:space="preserve">                                                                                                                                </w:t>
      </w:r>
      <w:r>
        <w:rPr>
          <w:rFonts w:hint="eastAsia" w:ascii="仿宋_GB2312" w:hAnsi="仿宋_GB2312" w:eastAsia="仿宋_GB2312" w:cs="仿宋_GB2312"/>
          <w:snapToGrid w:val="0"/>
          <w:color w:val="000000"/>
          <w:spacing w:val="2"/>
          <w:kern w:val="0"/>
          <w:sz w:val="32"/>
          <w:szCs w:val="32"/>
          <w:lang w:eastAsia="en-US"/>
        </w:rPr>
        <w:t>乡（镇）</w:t>
      </w:r>
      <w:r>
        <w:rPr>
          <w:rFonts w:hint="eastAsia" w:ascii="仿宋_GB2312" w:hAnsi="仿宋_GB2312" w:eastAsia="仿宋_GB2312" w:cs="仿宋_GB2312"/>
          <w:snapToGrid w:val="0"/>
          <w:color w:val="000000"/>
          <w:spacing w:val="-75"/>
          <w:kern w:val="0"/>
          <w:sz w:val="32"/>
          <w:szCs w:val="32"/>
          <w:lang w:eastAsia="en-US"/>
        </w:rPr>
        <w:t xml:space="preserve"> </w:t>
      </w:r>
      <w:r>
        <w:rPr>
          <w:rFonts w:hint="eastAsia" w:ascii="仿宋_GB2312" w:hAnsi="仿宋_GB2312" w:eastAsia="仿宋_GB2312" w:cs="仿宋_GB2312"/>
          <w:snapToGrid w:val="0"/>
          <w:color w:val="000000"/>
          <w:spacing w:val="-75"/>
          <w:kern w:val="0"/>
          <w:sz w:val="32"/>
          <w:szCs w:val="32"/>
          <w:u w:val="single"/>
          <w:lang w:val="en-US" w:eastAsia="zh-CN"/>
        </w:rPr>
        <w:t xml:space="preserve">                                                                                                                                                                                                                                        </w:t>
      </w:r>
      <w:r>
        <w:rPr>
          <w:rFonts w:hint="eastAsia" w:ascii="仿宋_GB2312" w:hAnsi="仿宋_GB2312" w:eastAsia="仿宋_GB2312" w:cs="仿宋_GB2312"/>
          <w:snapToGrid w:val="0"/>
          <w:color w:val="000000"/>
          <w:spacing w:val="2"/>
          <w:kern w:val="0"/>
          <w:sz w:val="32"/>
          <w:szCs w:val="32"/>
          <w:lang w:eastAsia="en-US"/>
        </w:rPr>
        <w:t>村</w:t>
      </w:r>
      <w:r>
        <w:rPr>
          <w:rFonts w:hint="eastAsia" w:ascii="仿宋_GB2312" w:hAnsi="仿宋_GB2312" w:eastAsia="仿宋_GB2312" w:cs="仿宋_GB2312"/>
          <w:snapToGrid w:val="0"/>
          <w:color w:val="000000"/>
          <w:kern w:val="0"/>
          <w:sz w:val="32"/>
          <w:szCs w:val="32"/>
          <w:lang w:eastAsia="en-US"/>
        </w:rPr>
        <w:t xml:space="preserve"> </w:t>
      </w:r>
    </w:p>
    <w:p w14:paraId="33757E79">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1"/>
          <w:kern w:val="0"/>
          <w:sz w:val="32"/>
          <w:szCs w:val="32"/>
          <w:lang w:eastAsia="en-US"/>
        </w:rPr>
      </w:pPr>
      <w:r>
        <w:rPr>
          <w:rFonts w:hint="eastAsia" w:ascii="仿宋_GB2312" w:hAnsi="仿宋_GB2312" w:eastAsia="仿宋_GB2312" w:cs="仿宋_GB2312"/>
          <w:snapToGrid w:val="0"/>
          <w:color w:val="000000"/>
          <w:spacing w:val="3"/>
          <w:kern w:val="0"/>
          <w:sz w:val="32"/>
          <w:szCs w:val="32"/>
          <w:u w:val="single"/>
          <w:lang w:val="en-US" w:eastAsia="zh-CN"/>
        </w:rPr>
        <w:t xml:space="preserve">         </w:t>
      </w:r>
      <w:r>
        <w:rPr>
          <w:rFonts w:hint="eastAsia" w:ascii="仿宋_GB2312" w:hAnsi="仿宋_GB2312" w:eastAsia="仿宋_GB2312" w:cs="仿宋_GB2312"/>
          <w:snapToGrid w:val="0"/>
          <w:color w:val="000000"/>
          <w:spacing w:val="3"/>
          <w:kern w:val="0"/>
          <w:sz w:val="32"/>
          <w:szCs w:val="32"/>
          <w:lang w:eastAsia="en-US"/>
        </w:rPr>
        <w:t>组</w:t>
      </w:r>
      <w:r>
        <w:rPr>
          <w:rFonts w:hint="eastAsia" w:ascii="仿宋_GB2312" w:hAnsi="仿宋_GB2312" w:eastAsia="仿宋_GB2312" w:cs="仿宋_GB2312"/>
          <w:snapToGrid w:val="0"/>
          <w:color w:val="000000"/>
          <w:spacing w:val="3"/>
          <w:kern w:val="0"/>
          <w:sz w:val="32"/>
          <w:szCs w:val="32"/>
          <w:u w:val="single"/>
          <w:lang w:val="en-US" w:eastAsia="zh-CN"/>
        </w:rPr>
        <w:t xml:space="preserve">           </w:t>
      </w:r>
      <w:r>
        <w:rPr>
          <w:rFonts w:hint="eastAsia" w:ascii="仿宋_GB2312" w:hAnsi="仿宋_GB2312" w:eastAsia="仿宋_GB2312" w:cs="仿宋_GB2312"/>
          <w:snapToGrid w:val="0"/>
          <w:color w:val="000000"/>
          <w:spacing w:val="3"/>
          <w:kern w:val="0"/>
          <w:sz w:val="32"/>
          <w:szCs w:val="32"/>
          <w:lang w:eastAsia="en-US"/>
        </w:rPr>
        <w:t>的</w:t>
      </w:r>
      <w:r>
        <w:rPr>
          <w:rFonts w:hint="eastAsia" w:ascii="仿宋_GB2312" w:hAnsi="仿宋_GB2312" w:eastAsia="仿宋_GB2312" w:cs="仿宋_GB2312"/>
          <w:snapToGrid w:val="0"/>
          <w:color w:val="000000"/>
          <w:spacing w:val="3"/>
          <w:kern w:val="0"/>
          <w:sz w:val="32"/>
          <w:szCs w:val="32"/>
          <w:u w:val="single"/>
          <w:lang w:val="en-US" w:eastAsia="zh-CN"/>
        </w:rPr>
        <w:t xml:space="preserve">       </w:t>
      </w:r>
      <w:r>
        <w:rPr>
          <w:rFonts w:hint="eastAsia" w:ascii="仿宋_GB2312" w:hAnsi="仿宋_GB2312" w:eastAsia="仿宋_GB2312" w:cs="仿宋_GB2312"/>
          <w:snapToGrid w:val="0"/>
          <w:color w:val="000000"/>
          <w:spacing w:val="3"/>
          <w:kern w:val="0"/>
          <w:sz w:val="32"/>
          <w:szCs w:val="32"/>
          <w:lang w:eastAsia="en-US"/>
        </w:rPr>
        <w:t>亩土地</w:t>
      </w:r>
      <w:r>
        <w:rPr>
          <w:rFonts w:hint="eastAsia" w:ascii="仿宋_GB2312" w:hAnsi="仿宋_GB2312" w:eastAsia="仿宋_GB2312" w:cs="仿宋_GB2312"/>
          <w:snapToGrid w:val="0"/>
          <w:color w:val="000000"/>
          <w:spacing w:val="3"/>
          <w:kern w:val="0"/>
          <w:sz w:val="32"/>
          <w:szCs w:val="32"/>
          <w:lang w:eastAsia="zh-CN"/>
        </w:rPr>
        <w:t>（详见附表）</w:t>
      </w:r>
      <w:r>
        <w:rPr>
          <w:rFonts w:hint="eastAsia" w:ascii="仿宋_GB2312" w:hAnsi="仿宋_GB2312" w:eastAsia="仿宋_GB2312" w:cs="仿宋_GB2312"/>
          <w:snapToGrid w:val="0"/>
          <w:color w:val="000000"/>
          <w:spacing w:val="3"/>
          <w:kern w:val="0"/>
          <w:sz w:val="32"/>
          <w:szCs w:val="32"/>
          <w:lang w:eastAsia="en-US"/>
        </w:rPr>
        <w:t>承包经营权转</w:t>
      </w:r>
      <w:r>
        <w:rPr>
          <w:rFonts w:hint="eastAsia" w:ascii="仿宋_GB2312" w:hAnsi="仿宋_GB2312" w:eastAsia="仿宋_GB2312" w:cs="仿宋_GB2312"/>
          <w:snapToGrid w:val="0"/>
          <w:color w:val="000000"/>
          <w:kern w:val="0"/>
          <w:sz w:val="32"/>
          <w:szCs w:val="32"/>
          <w:lang w:eastAsia="en-US"/>
        </w:rPr>
        <w:t>让给乙方，从事（主营项目）</w:t>
      </w:r>
      <w:r>
        <w:rPr>
          <w:rFonts w:hint="eastAsia" w:ascii="仿宋_GB2312" w:hAnsi="仿宋_GB2312" w:eastAsia="仿宋_GB2312" w:cs="仿宋_GB2312"/>
          <w:snapToGrid w:val="0"/>
          <w:color w:val="000000"/>
          <w:kern w:val="0"/>
          <w:sz w:val="32"/>
          <w:szCs w:val="32"/>
          <w:u w:val="single"/>
          <w:lang w:val="en-US" w:eastAsia="zh-CN"/>
        </w:rPr>
        <w:t xml:space="preserve">           </w:t>
      </w:r>
      <w:r>
        <w:rPr>
          <w:rFonts w:hint="eastAsia" w:ascii="仿宋_GB2312" w:hAnsi="仿宋_GB2312" w:eastAsia="仿宋_GB2312" w:cs="仿宋_GB2312"/>
          <w:snapToGrid w:val="0"/>
          <w:color w:val="000000"/>
          <w:spacing w:val="-1"/>
          <w:kern w:val="0"/>
          <w:sz w:val="32"/>
          <w:szCs w:val="32"/>
          <w:lang w:eastAsia="en-US"/>
        </w:rPr>
        <w:t>生产经营。</w:t>
      </w:r>
    </w:p>
    <w:p w14:paraId="52BB6413">
      <w:pPr>
        <w:pStyle w:val="2"/>
        <w:rPr>
          <w:rFonts w:hint="eastAsia" w:ascii="仿宋_GB2312" w:hAnsi="仿宋_GB2312" w:eastAsia="仿宋_GB2312" w:cs="仿宋_GB2312"/>
          <w:snapToGrid w:val="0"/>
          <w:color w:val="000000"/>
          <w:spacing w:val="-1"/>
          <w:kern w:val="0"/>
          <w:sz w:val="32"/>
          <w:szCs w:val="32"/>
          <w:lang w:eastAsia="en-US"/>
        </w:rPr>
      </w:pPr>
    </w:p>
    <w:p w14:paraId="3148FCFD">
      <w:pPr>
        <w:pStyle w:val="4"/>
        <w:rPr>
          <w:rFonts w:hint="eastAsia" w:ascii="仿宋_GB2312" w:hAnsi="仿宋_GB2312" w:eastAsia="仿宋_GB2312" w:cs="仿宋_GB2312"/>
          <w:snapToGrid w:val="0"/>
          <w:color w:val="000000"/>
          <w:spacing w:val="-1"/>
          <w:kern w:val="0"/>
          <w:sz w:val="32"/>
          <w:szCs w:val="32"/>
          <w:lang w:eastAsia="en-US"/>
        </w:rPr>
      </w:pPr>
    </w:p>
    <w:p w14:paraId="1E41077B">
      <w:pPr>
        <w:pStyle w:val="5"/>
        <w:rPr>
          <w:rFonts w:hint="eastAsia" w:ascii="仿宋_GB2312" w:hAnsi="仿宋_GB2312" w:eastAsia="仿宋_GB2312" w:cs="仿宋_GB2312"/>
          <w:snapToGrid w:val="0"/>
          <w:color w:val="000000"/>
          <w:spacing w:val="-1"/>
          <w:kern w:val="0"/>
          <w:sz w:val="32"/>
          <w:szCs w:val="32"/>
          <w:lang w:eastAsia="en-US"/>
        </w:rPr>
      </w:pPr>
    </w:p>
    <w:p w14:paraId="3757CEBF">
      <w:pPr>
        <w:rPr>
          <w:rFonts w:hint="eastAsia"/>
          <w:lang w:eastAsia="en-US"/>
        </w:rPr>
      </w:pPr>
    </w:p>
    <w:tbl>
      <w:tblPr>
        <w:tblStyle w:val="14"/>
        <w:tblW w:w="919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90"/>
        <w:gridCol w:w="1167"/>
        <w:gridCol w:w="783"/>
        <w:gridCol w:w="684"/>
        <w:gridCol w:w="1293"/>
        <w:gridCol w:w="1293"/>
        <w:gridCol w:w="1293"/>
        <w:gridCol w:w="1290"/>
        <w:gridCol w:w="3"/>
      </w:tblGrid>
      <w:tr w14:paraId="79582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398" w:hRule="atLeast"/>
        </w:trPr>
        <w:tc>
          <w:tcPr>
            <w:tcW w:w="9193" w:type="dxa"/>
            <w:gridSpan w:val="8"/>
            <w:tcBorders>
              <w:top w:val="nil"/>
              <w:left w:val="nil"/>
              <w:right w:val="nil"/>
            </w:tcBorders>
            <w:vAlign w:val="top"/>
          </w:tcPr>
          <w:p w14:paraId="0D57C017">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b w:val="0"/>
                <w:bCs w:val="0"/>
                <w:snapToGrid w:val="0"/>
                <w:color w:val="000000"/>
                <w:kern w:val="0"/>
                <w:sz w:val="32"/>
                <w:szCs w:val="32"/>
                <w:lang w:val="en-US" w:eastAsia="en-US" w:bidi="ar-SA"/>
              </w:rPr>
            </w:pPr>
            <w:r>
              <w:rPr>
                <w:rFonts w:hint="eastAsia" w:ascii="黑体" w:hAnsi="黑体" w:eastAsia="黑体" w:cs="黑体"/>
                <w:b w:val="0"/>
                <w:bCs w:val="0"/>
                <w:snapToGrid w:val="0"/>
                <w:color w:val="000000"/>
                <w:spacing w:val="-3"/>
                <w:kern w:val="0"/>
                <w:sz w:val="32"/>
                <w:szCs w:val="32"/>
                <w:lang w:val="en-US" w:eastAsia="en-US" w:bidi="ar-SA"/>
              </w:rPr>
              <w:t>转让土地基本情况</w:t>
            </w:r>
          </w:p>
        </w:tc>
      </w:tr>
      <w:tr w14:paraId="3396D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324" w:hRule="atLeast"/>
        </w:trPr>
        <w:tc>
          <w:tcPr>
            <w:tcW w:w="1390" w:type="dxa"/>
            <w:vMerge w:val="restart"/>
            <w:tcBorders>
              <w:top w:val="single" w:color="000000" w:sz="2" w:space="0"/>
              <w:bottom w:val="nil"/>
            </w:tcBorders>
            <w:vAlign w:val="top"/>
          </w:tcPr>
          <w:p w14:paraId="2E71DC5A">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黑体" w:hAnsi="黑体" w:eastAsia="黑体" w:cs="黑体"/>
                <w:b w:val="0"/>
                <w:bCs w:val="0"/>
                <w:snapToGrid w:val="0"/>
                <w:color w:val="000000"/>
                <w:spacing w:val="-6"/>
                <w:kern w:val="0"/>
                <w:sz w:val="24"/>
                <w:szCs w:val="24"/>
                <w:lang w:val="en-US" w:eastAsia="en-US" w:bidi="ar-SA"/>
              </w:rPr>
            </w:pPr>
            <w:r>
              <w:rPr>
                <w:rFonts w:hint="eastAsia" w:ascii="黑体" w:hAnsi="黑体" w:eastAsia="黑体" w:cs="黑体"/>
                <w:b w:val="0"/>
                <w:bCs w:val="0"/>
                <w:snapToGrid w:val="0"/>
                <w:color w:val="000000"/>
                <w:spacing w:val="-6"/>
                <w:kern w:val="0"/>
                <w:sz w:val="24"/>
                <w:szCs w:val="24"/>
                <w:lang w:val="en-US" w:eastAsia="en-US" w:bidi="ar-SA"/>
              </w:rPr>
              <w:t>转让地块</w:t>
            </w:r>
          </w:p>
          <w:p w14:paraId="18FE537C">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3"/>
                <w:kern w:val="0"/>
                <w:sz w:val="24"/>
                <w:szCs w:val="24"/>
                <w:lang w:val="en-US" w:eastAsia="en-US" w:bidi="ar-SA"/>
              </w:rPr>
              <w:t>名称</w:t>
            </w:r>
          </w:p>
        </w:tc>
        <w:tc>
          <w:tcPr>
            <w:tcW w:w="1167" w:type="dxa"/>
            <w:vMerge w:val="restart"/>
            <w:tcBorders>
              <w:top w:val="single" w:color="000000" w:sz="2" w:space="0"/>
              <w:bottom w:val="nil"/>
              <w:right w:val="single" w:color="000000" w:sz="2" w:space="0"/>
            </w:tcBorders>
            <w:vAlign w:val="top"/>
          </w:tcPr>
          <w:p w14:paraId="09577DF4">
            <w:pPr>
              <w:keepNext w:val="0"/>
              <w:keepLines w:val="0"/>
              <w:pageBreakBefore w:val="0"/>
              <w:widowControl/>
              <w:kinsoku/>
              <w:wordWrap/>
              <w:overflowPunct/>
              <w:topLinePunct w:val="0"/>
              <w:autoSpaceDE w:val="0"/>
              <w:autoSpaceDN w:val="0"/>
              <w:bidi w:val="0"/>
              <w:adjustRightInd w:val="0"/>
              <w:snapToGrid w:val="0"/>
              <w:spacing w:line="400" w:lineRule="exact"/>
              <w:ind w:left="57" w:right="0"/>
              <w:jc w:val="center"/>
              <w:textAlignment w:val="baseline"/>
              <w:rPr>
                <w:rFonts w:hint="eastAsia" w:ascii="黑体" w:hAnsi="黑体" w:eastAsia="黑体" w:cs="黑体"/>
                <w:b w:val="0"/>
                <w:bCs w:val="0"/>
                <w:snapToGrid w:val="0"/>
                <w:color w:val="000000"/>
                <w:spacing w:val="-2"/>
                <w:kern w:val="0"/>
                <w:sz w:val="24"/>
                <w:szCs w:val="24"/>
                <w:lang w:val="en-US" w:eastAsia="en-US" w:bidi="ar-SA"/>
              </w:rPr>
            </w:pPr>
            <w:r>
              <w:rPr>
                <w:rFonts w:hint="eastAsia" w:ascii="黑体" w:hAnsi="黑体" w:eastAsia="黑体" w:cs="黑体"/>
                <w:b w:val="0"/>
                <w:bCs w:val="0"/>
                <w:snapToGrid w:val="0"/>
                <w:color w:val="000000"/>
                <w:spacing w:val="-2"/>
                <w:kern w:val="0"/>
                <w:sz w:val="24"/>
                <w:szCs w:val="24"/>
                <w:lang w:val="en-US" w:eastAsia="en-US" w:bidi="ar-SA"/>
              </w:rPr>
              <w:t>地块</w:t>
            </w:r>
          </w:p>
          <w:p w14:paraId="38513431">
            <w:pPr>
              <w:keepNext w:val="0"/>
              <w:keepLines w:val="0"/>
              <w:pageBreakBefore w:val="0"/>
              <w:widowControl/>
              <w:kinsoku/>
              <w:wordWrap/>
              <w:overflowPunct/>
              <w:topLinePunct w:val="0"/>
              <w:autoSpaceDE w:val="0"/>
              <w:autoSpaceDN w:val="0"/>
              <w:bidi w:val="0"/>
              <w:adjustRightInd w:val="0"/>
              <w:snapToGrid w:val="0"/>
              <w:spacing w:line="400" w:lineRule="exact"/>
              <w:ind w:left="57"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2"/>
                <w:kern w:val="0"/>
                <w:sz w:val="24"/>
                <w:szCs w:val="24"/>
                <w:lang w:val="en-US" w:eastAsia="en-US" w:bidi="ar-SA"/>
              </w:rPr>
              <w:t>编号</w:t>
            </w:r>
          </w:p>
        </w:tc>
        <w:tc>
          <w:tcPr>
            <w:tcW w:w="783" w:type="dxa"/>
            <w:vMerge w:val="restart"/>
            <w:tcBorders>
              <w:top w:val="single" w:color="000000" w:sz="2" w:space="0"/>
              <w:left w:val="single" w:color="000000" w:sz="2" w:space="0"/>
              <w:bottom w:val="nil"/>
            </w:tcBorders>
            <w:vAlign w:val="top"/>
          </w:tcPr>
          <w:p w14:paraId="6059D118">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0"/>
                <w:kern w:val="0"/>
                <w:sz w:val="24"/>
                <w:szCs w:val="24"/>
                <w:lang w:val="en-US" w:eastAsia="en-US" w:bidi="ar-SA"/>
              </w:rPr>
              <w:t>面积</w:t>
            </w:r>
          </w:p>
          <w:p w14:paraId="6CFF8D2F">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kern w:val="0"/>
                <w:sz w:val="24"/>
                <w:szCs w:val="24"/>
                <w:lang w:val="en-US" w:eastAsia="en-US" w:bidi="ar-SA"/>
              </w:rPr>
              <w:t>（亩）</w:t>
            </w:r>
          </w:p>
        </w:tc>
        <w:tc>
          <w:tcPr>
            <w:tcW w:w="684" w:type="dxa"/>
            <w:vMerge w:val="restart"/>
            <w:tcBorders>
              <w:top w:val="single" w:color="000000" w:sz="2" w:space="0"/>
              <w:bottom w:val="nil"/>
            </w:tcBorders>
            <w:vAlign w:val="top"/>
          </w:tcPr>
          <w:p w14:paraId="2F6A15CA">
            <w:pPr>
              <w:keepNext w:val="0"/>
              <w:keepLines w:val="0"/>
              <w:pageBreakBefore w:val="0"/>
              <w:widowControl/>
              <w:kinsoku/>
              <w:wordWrap/>
              <w:overflowPunct/>
              <w:topLinePunct w:val="0"/>
              <w:autoSpaceDE w:val="0"/>
              <w:autoSpaceDN w:val="0"/>
              <w:bidi w:val="0"/>
              <w:adjustRightInd w:val="0"/>
              <w:snapToGrid w:val="0"/>
              <w:spacing w:line="400" w:lineRule="exact"/>
              <w:ind w:left="68" w:right="0"/>
              <w:jc w:val="left"/>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4"/>
                <w:kern w:val="0"/>
                <w:sz w:val="24"/>
                <w:szCs w:val="24"/>
                <w:lang w:val="en-US" w:eastAsia="en-US" w:bidi="ar-SA"/>
              </w:rPr>
              <w:t>地类</w:t>
            </w:r>
          </w:p>
        </w:tc>
        <w:tc>
          <w:tcPr>
            <w:tcW w:w="5169" w:type="dxa"/>
            <w:gridSpan w:val="4"/>
            <w:vAlign w:val="top"/>
          </w:tcPr>
          <w:p w14:paraId="2191541D">
            <w:pPr>
              <w:keepNext w:val="0"/>
              <w:keepLines w:val="0"/>
              <w:pageBreakBefore w:val="0"/>
              <w:widowControl/>
              <w:kinsoku/>
              <w:wordWrap/>
              <w:overflowPunct/>
              <w:topLinePunct w:val="0"/>
              <w:autoSpaceDE w:val="0"/>
              <w:autoSpaceDN w:val="0"/>
              <w:bidi w:val="0"/>
              <w:adjustRightInd w:val="0"/>
              <w:snapToGrid w:val="0"/>
              <w:spacing w:line="400" w:lineRule="exact"/>
              <w:ind w:left="2283" w:right="0"/>
              <w:jc w:val="left"/>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0"/>
                <w:kern w:val="0"/>
                <w:sz w:val="24"/>
                <w:szCs w:val="24"/>
                <w:lang w:val="en-US" w:eastAsia="en-US" w:bidi="ar-SA"/>
              </w:rPr>
              <w:t>四至界限</w:t>
            </w:r>
          </w:p>
        </w:tc>
      </w:tr>
      <w:tr w14:paraId="4567C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90" w:type="dxa"/>
            <w:vMerge w:val="continue"/>
            <w:tcBorders>
              <w:top w:val="nil"/>
            </w:tcBorders>
            <w:vAlign w:val="top"/>
          </w:tcPr>
          <w:p w14:paraId="435FEC44">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167" w:type="dxa"/>
            <w:vMerge w:val="continue"/>
            <w:tcBorders>
              <w:top w:val="nil"/>
              <w:right w:val="single" w:color="000000" w:sz="2" w:space="0"/>
            </w:tcBorders>
            <w:vAlign w:val="top"/>
          </w:tcPr>
          <w:p w14:paraId="7CFD5572">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783" w:type="dxa"/>
            <w:vMerge w:val="continue"/>
            <w:tcBorders>
              <w:top w:val="nil"/>
              <w:left w:val="single" w:color="000000" w:sz="2" w:space="0"/>
            </w:tcBorders>
            <w:vAlign w:val="top"/>
          </w:tcPr>
          <w:p w14:paraId="00C5D183">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684" w:type="dxa"/>
            <w:vMerge w:val="continue"/>
            <w:tcBorders>
              <w:top w:val="nil"/>
            </w:tcBorders>
            <w:vAlign w:val="top"/>
          </w:tcPr>
          <w:p w14:paraId="7DF4579A">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1E9DC3CB">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9"/>
                <w:kern w:val="0"/>
                <w:sz w:val="24"/>
                <w:szCs w:val="24"/>
                <w:lang w:val="en-US" w:eastAsia="en-US" w:bidi="ar-SA"/>
              </w:rPr>
              <w:t>东至</w:t>
            </w:r>
          </w:p>
        </w:tc>
        <w:tc>
          <w:tcPr>
            <w:tcW w:w="1293" w:type="dxa"/>
            <w:vAlign w:val="top"/>
          </w:tcPr>
          <w:p w14:paraId="7F678079">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1"/>
                <w:kern w:val="0"/>
                <w:sz w:val="24"/>
                <w:szCs w:val="24"/>
                <w:lang w:val="en-US" w:eastAsia="en-US" w:bidi="ar-SA"/>
              </w:rPr>
              <w:t>西至</w:t>
            </w:r>
          </w:p>
        </w:tc>
        <w:tc>
          <w:tcPr>
            <w:tcW w:w="1293" w:type="dxa"/>
            <w:vAlign w:val="top"/>
          </w:tcPr>
          <w:p w14:paraId="3D3E7435">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12"/>
                <w:kern w:val="0"/>
                <w:sz w:val="24"/>
                <w:szCs w:val="24"/>
                <w:lang w:val="en-US" w:eastAsia="en-US" w:bidi="ar-SA"/>
              </w:rPr>
              <w:t>南至</w:t>
            </w:r>
          </w:p>
        </w:tc>
        <w:tc>
          <w:tcPr>
            <w:tcW w:w="1293" w:type="dxa"/>
            <w:gridSpan w:val="2"/>
            <w:vAlign w:val="top"/>
          </w:tcPr>
          <w:p w14:paraId="3376E317">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8"/>
                <w:kern w:val="0"/>
                <w:sz w:val="24"/>
                <w:szCs w:val="24"/>
                <w:lang w:val="en-US" w:eastAsia="en-US" w:bidi="ar-SA"/>
              </w:rPr>
              <w:t>北至</w:t>
            </w:r>
          </w:p>
        </w:tc>
      </w:tr>
      <w:tr w14:paraId="31221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90" w:type="dxa"/>
            <w:vAlign w:val="top"/>
          </w:tcPr>
          <w:p w14:paraId="76F77536">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167" w:type="dxa"/>
            <w:tcBorders>
              <w:right w:val="single" w:color="000000" w:sz="2" w:space="0"/>
            </w:tcBorders>
            <w:vAlign w:val="top"/>
          </w:tcPr>
          <w:p w14:paraId="6F99F28F">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783" w:type="dxa"/>
            <w:tcBorders>
              <w:left w:val="single" w:color="000000" w:sz="2" w:space="0"/>
            </w:tcBorders>
            <w:vAlign w:val="top"/>
          </w:tcPr>
          <w:p w14:paraId="5E3BCFA5">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684" w:type="dxa"/>
            <w:vAlign w:val="top"/>
          </w:tcPr>
          <w:p w14:paraId="6DAD8AC4">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0D3FD34A">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5E42E87E">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7751FDB8">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2"/>
            <w:vAlign w:val="top"/>
          </w:tcPr>
          <w:p w14:paraId="5B9760BD">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r>
      <w:tr w14:paraId="0838C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390" w:type="dxa"/>
            <w:vAlign w:val="top"/>
          </w:tcPr>
          <w:p w14:paraId="7B3E5D80">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167" w:type="dxa"/>
            <w:tcBorders>
              <w:right w:val="single" w:color="000000" w:sz="2" w:space="0"/>
            </w:tcBorders>
            <w:vAlign w:val="top"/>
          </w:tcPr>
          <w:p w14:paraId="113C6B34">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783" w:type="dxa"/>
            <w:tcBorders>
              <w:left w:val="single" w:color="000000" w:sz="2" w:space="0"/>
            </w:tcBorders>
            <w:vAlign w:val="top"/>
          </w:tcPr>
          <w:p w14:paraId="4CBDFC80">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684" w:type="dxa"/>
            <w:vAlign w:val="top"/>
          </w:tcPr>
          <w:p w14:paraId="4340C974">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2DE23E1C">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6BA0C363">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46AF1001">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2"/>
            <w:vAlign w:val="top"/>
          </w:tcPr>
          <w:p w14:paraId="38C64B92">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r>
      <w:tr w14:paraId="426C7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90" w:type="dxa"/>
            <w:vAlign w:val="top"/>
          </w:tcPr>
          <w:p w14:paraId="2C1E7E45">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167" w:type="dxa"/>
            <w:tcBorders>
              <w:right w:val="single" w:color="000000" w:sz="2" w:space="0"/>
            </w:tcBorders>
            <w:vAlign w:val="top"/>
          </w:tcPr>
          <w:p w14:paraId="642E79EC">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783" w:type="dxa"/>
            <w:tcBorders>
              <w:left w:val="single" w:color="000000" w:sz="2" w:space="0"/>
            </w:tcBorders>
            <w:vAlign w:val="top"/>
          </w:tcPr>
          <w:p w14:paraId="3B95C941">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684" w:type="dxa"/>
            <w:vAlign w:val="top"/>
          </w:tcPr>
          <w:p w14:paraId="4689019D">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582B41D9">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6ABAF8A4">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2A9AA53A">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2"/>
            <w:vAlign w:val="top"/>
          </w:tcPr>
          <w:p w14:paraId="3B38C0E0">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r>
      <w:tr w14:paraId="1B685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90" w:type="dxa"/>
            <w:vAlign w:val="top"/>
          </w:tcPr>
          <w:p w14:paraId="423538CE">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default" w:ascii="黑体" w:hAnsi="黑体" w:eastAsia="黑体" w:cs="黑体"/>
                <w:b w:val="0"/>
                <w:bCs w:val="0"/>
                <w:snapToGrid w:val="0"/>
                <w:color w:val="000000"/>
                <w:kern w:val="0"/>
                <w:sz w:val="24"/>
                <w:szCs w:val="24"/>
                <w:lang w:val="en-US" w:eastAsia="zh-CN"/>
              </w:rPr>
            </w:pPr>
          </w:p>
        </w:tc>
        <w:tc>
          <w:tcPr>
            <w:tcW w:w="1167" w:type="dxa"/>
            <w:tcBorders>
              <w:right w:val="single" w:color="000000" w:sz="2" w:space="0"/>
            </w:tcBorders>
            <w:vAlign w:val="top"/>
          </w:tcPr>
          <w:p w14:paraId="5CAAB9AB">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783" w:type="dxa"/>
            <w:tcBorders>
              <w:left w:val="single" w:color="000000" w:sz="2" w:space="0"/>
            </w:tcBorders>
            <w:vAlign w:val="top"/>
          </w:tcPr>
          <w:p w14:paraId="239C58D6">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684" w:type="dxa"/>
            <w:vAlign w:val="top"/>
          </w:tcPr>
          <w:p w14:paraId="4CECDC7C">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5F73492F">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11018C16">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vAlign w:val="top"/>
          </w:tcPr>
          <w:p w14:paraId="50F7D5BA">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c>
          <w:tcPr>
            <w:tcW w:w="1293" w:type="dxa"/>
            <w:gridSpan w:val="2"/>
            <w:vAlign w:val="top"/>
          </w:tcPr>
          <w:p w14:paraId="5B8A620D">
            <w:pPr>
              <w:keepNext w:val="0"/>
              <w:keepLines w:val="0"/>
              <w:pageBreakBefore w:val="0"/>
              <w:widowControl/>
              <w:kinsoku/>
              <w:wordWrap/>
              <w:overflowPunct/>
              <w:topLinePunct w:val="0"/>
              <w:autoSpaceDE w:val="0"/>
              <w:autoSpaceDN w:val="0"/>
              <w:bidi w:val="0"/>
              <w:adjustRightInd w:val="0"/>
              <w:snapToGrid w:val="0"/>
              <w:spacing w:line="400" w:lineRule="exact"/>
              <w:ind w:right="0"/>
              <w:jc w:val="left"/>
              <w:textAlignment w:val="baseline"/>
              <w:rPr>
                <w:rFonts w:hint="eastAsia" w:ascii="黑体" w:hAnsi="黑体" w:eastAsia="黑体" w:cs="黑体"/>
                <w:b w:val="0"/>
                <w:bCs w:val="0"/>
                <w:snapToGrid w:val="0"/>
                <w:color w:val="000000"/>
                <w:kern w:val="0"/>
                <w:sz w:val="24"/>
                <w:szCs w:val="24"/>
                <w:lang w:eastAsia="en-US"/>
              </w:rPr>
            </w:pPr>
          </w:p>
        </w:tc>
      </w:tr>
      <w:tr w14:paraId="5D6FA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3" w:type="dxa"/>
          <w:trHeight w:val="450" w:hRule="atLeast"/>
        </w:trPr>
        <w:tc>
          <w:tcPr>
            <w:tcW w:w="1390" w:type="dxa"/>
            <w:vAlign w:val="top"/>
          </w:tcPr>
          <w:p w14:paraId="17FE0880">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7"/>
                <w:kern w:val="0"/>
                <w:sz w:val="24"/>
                <w:szCs w:val="24"/>
                <w:lang w:val="en-US" w:eastAsia="en-US" w:bidi="ar-SA"/>
              </w:rPr>
              <w:t>合计</w:t>
            </w:r>
          </w:p>
        </w:tc>
        <w:tc>
          <w:tcPr>
            <w:tcW w:w="7803" w:type="dxa"/>
            <w:gridSpan w:val="7"/>
            <w:vAlign w:val="top"/>
          </w:tcPr>
          <w:p w14:paraId="6C30BE34">
            <w:pPr>
              <w:keepNext w:val="0"/>
              <w:keepLines w:val="0"/>
              <w:pageBreakBefore w:val="0"/>
              <w:widowControl/>
              <w:kinsoku/>
              <w:wordWrap/>
              <w:overflowPunct/>
              <w:topLinePunct w:val="0"/>
              <w:autoSpaceDE w:val="0"/>
              <w:autoSpaceDN w:val="0"/>
              <w:bidi w:val="0"/>
              <w:adjustRightInd w:val="0"/>
              <w:snapToGrid w:val="0"/>
              <w:spacing w:line="400" w:lineRule="exact"/>
              <w:ind w:right="0"/>
              <w:jc w:val="center"/>
              <w:textAlignment w:val="baseline"/>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napToGrid w:val="0"/>
                <w:color w:val="000000"/>
                <w:spacing w:val="-6"/>
                <w:kern w:val="0"/>
                <w:sz w:val="24"/>
                <w:szCs w:val="24"/>
                <w:lang w:val="en-US" w:eastAsia="en-US" w:bidi="ar-SA"/>
              </w:rPr>
              <w:t>共计</w:t>
            </w:r>
            <w:r>
              <w:rPr>
                <w:rFonts w:hint="eastAsia" w:ascii="黑体" w:hAnsi="黑体" w:eastAsia="黑体" w:cs="黑体"/>
                <w:b w:val="0"/>
                <w:bCs w:val="0"/>
                <w:snapToGrid w:val="0"/>
                <w:color w:val="000000"/>
                <w:spacing w:val="-6"/>
                <w:kern w:val="0"/>
                <w:sz w:val="24"/>
                <w:szCs w:val="24"/>
                <w:u w:val="single"/>
                <w:lang w:val="en-US" w:eastAsia="zh-CN" w:bidi="ar-SA"/>
              </w:rPr>
              <w:t xml:space="preserve">        </w:t>
            </w:r>
            <w:r>
              <w:rPr>
                <w:rFonts w:hint="eastAsia" w:ascii="黑体" w:hAnsi="黑体" w:eastAsia="黑体" w:cs="黑体"/>
                <w:b w:val="0"/>
                <w:bCs w:val="0"/>
                <w:snapToGrid w:val="0"/>
                <w:color w:val="000000"/>
                <w:spacing w:val="-6"/>
                <w:kern w:val="0"/>
                <w:sz w:val="24"/>
                <w:szCs w:val="24"/>
                <w:lang w:val="en-US" w:eastAsia="zh-CN" w:bidi="ar-SA"/>
              </w:rPr>
              <w:t>块</w:t>
            </w:r>
            <w:r>
              <w:rPr>
                <w:rFonts w:hint="eastAsia" w:ascii="黑体" w:hAnsi="黑体" w:eastAsia="黑体" w:cs="黑体"/>
                <w:b w:val="0"/>
                <w:bCs w:val="0"/>
                <w:snapToGrid w:val="0"/>
                <w:color w:val="000000"/>
                <w:spacing w:val="2"/>
                <w:kern w:val="0"/>
                <w:sz w:val="24"/>
                <w:szCs w:val="24"/>
                <w:u w:val="single"/>
                <w:lang w:val="en-US" w:eastAsia="en-US" w:bidi="ar-SA"/>
              </w:rPr>
              <w:t xml:space="preserve">      </w:t>
            </w:r>
            <w:r>
              <w:rPr>
                <w:rFonts w:hint="eastAsia" w:ascii="黑体" w:hAnsi="黑体" w:eastAsia="黑体" w:cs="黑体"/>
                <w:b w:val="0"/>
                <w:bCs w:val="0"/>
                <w:snapToGrid w:val="0"/>
                <w:color w:val="000000"/>
                <w:spacing w:val="-6"/>
                <w:kern w:val="0"/>
                <w:sz w:val="24"/>
                <w:szCs w:val="24"/>
                <w:lang w:val="en-US" w:eastAsia="en-US" w:bidi="ar-SA"/>
              </w:rPr>
              <w:t>亩。</w:t>
            </w:r>
          </w:p>
        </w:tc>
      </w:tr>
    </w:tbl>
    <w:p w14:paraId="149BAA26">
      <w:pPr>
        <w:keepNext w:val="0"/>
        <w:keepLines w:val="0"/>
        <w:pageBreakBefore w:val="0"/>
        <w:widowControl/>
        <w:kinsoku/>
        <w:wordWrap/>
        <w:overflowPunct/>
        <w:topLinePunct w:val="0"/>
        <w:autoSpaceDE w:val="0"/>
        <w:autoSpaceDN w:val="0"/>
        <w:bidi w:val="0"/>
        <w:adjustRightInd w:val="0"/>
        <w:snapToGrid w:val="0"/>
        <w:spacing w:line="560" w:lineRule="exact"/>
        <w:ind w:right="0" w:firstLine="624" w:firstLineChars="200"/>
        <w:jc w:val="both"/>
        <w:textAlignment w:val="baseline"/>
        <w:outlineLvl w:val="1"/>
        <w:rPr>
          <w:rFonts w:hint="eastAsia" w:ascii="黑体" w:hAnsi="黑体" w:eastAsia="黑体" w:cs="黑体"/>
          <w:b w:val="0"/>
          <w:bCs w:val="0"/>
          <w:snapToGrid w:val="0"/>
          <w:color w:val="000000"/>
          <w:spacing w:val="-4"/>
          <w:kern w:val="0"/>
          <w:sz w:val="32"/>
          <w:szCs w:val="32"/>
          <w:lang w:eastAsia="en-US"/>
        </w:rPr>
      </w:pPr>
      <w:r>
        <w:rPr>
          <w:rFonts w:hint="eastAsia" w:ascii="黑体" w:hAnsi="黑体" w:eastAsia="黑体" w:cs="黑体"/>
          <w:b w:val="0"/>
          <w:bCs w:val="0"/>
          <w:snapToGrid w:val="0"/>
          <w:color w:val="000000"/>
          <w:spacing w:val="-4"/>
          <w:kern w:val="0"/>
          <w:sz w:val="32"/>
          <w:szCs w:val="32"/>
          <w:lang w:eastAsia="en-US"/>
        </w:rPr>
        <w:t>二、转让期限</w:t>
      </w:r>
    </w:p>
    <w:p w14:paraId="48A9991C">
      <w:pPr>
        <w:keepNext w:val="0"/>
        <w:keepLines w:val="0"/>
        <w:pageBreakBefore w:val="0"/>
        <w:widowControl/>
        <w:kinsoku/>
        <w:wordWrap/>
        <w:overflowPunct/>
        <w:topLinePunct w:val="0"/>
        <w:autoSpaceDE w:val="0"/>
        <w:autoSpaceDN w:val="0"/>
        <w:bidi w:val="0"/>
        <w:adjustRightInd w:val="0"/>
        <w:snapToGrid w:val="0"/>
        <w:spacing w:line="560" w:lineRule="exact"/>
        <w:ind w:right="0" w:firstLine="624" w:firstLineChars="200"/>
        <w:jc w:val="both"/>
        <w:textAlignment w:val="baseline"/>
        <w:rPr>
          <w:rFonts w:hint="eastAsia" w:ascii="仿宋_GB2312" w:hAnsi="仿宋_GB2312" w:eastAsia="仿宋_GB2312" w:cs="仿宋_GB2312"/>
          <w:snapToGrid w:val="0"/>
          <w:color w:val="000000"/>
          <w:spacing w:val="-4"/>
          <w:kern w:val="0"/>
          <w:sz w:val="32"/>
          <w:szCs w:val="32"/>
          <w:lang w:eastAsia="en-US"/>
        </w:rPr>
      </w:pPr>
      <w:r>
        <w:rPr>
          <w:rFonts w:hint="eastAsia" w:ascii="仿宋_GB2312" w:hAnsi="仿宋_GB2312" w:eastAsia="仿宋_GB2312" w:cs="仿宋_GB2312"/>
          <w:snapToGrid w:val="0"/>
          <w:color w:val="000000"/>
          <w:spacing w:val="-4"/>
          <w:kern w:val="0"/>
          <w:sz w:val="32"/>
          <w:szCs w:val="32"/>
          <w:lang w:eastAsia="en-US"/>
        </w:rPr>
        <w:t>土地承包经营权转让期限为</w:t>
      </w:r>
      <w:r>
        <w:rPr>
          <w:rFonts w:hint="eastAsia" w:ascii="仿宋_GB2312" w:hAnsi="仿宋_GB2312" w:eastAsia="仿宋_GB2312" w:cs="仿宋_GB2312"/>
          <w:snapToGrid w:val="0"/>
          <w:color w:val="000000"/>
          <w:spacing w:val="-4"/>
          <w:kern w:val="0"/>
          <w:sz w:val="32"/>
          <w:szCs w:val="32"/>
          <w:u w:val="single"/>
          <w:lang w:val="en-US" w:eastAsia="zh-CN"/>
        </w:rPr>
        <w:t xml:space="preserve">       </w:t>
      </w:r>
      <w:r>
        <w:rPr>
          <w:rFonts w:hint="eastAsia" w:ascii="仿宋_GB2312" w:hAnsi="仿宋_GB2312" w:eastAsia="仿宋_GB2312" w:cs="仿宋_GB2312"/>
          <w:snapToGrid w:val="0"/>
          <w:color w:val="000000"/>
          <w:spacing w:val="-4"/>
          <w:kern w:val="0"/>
          <w:sz w:val="32"/>
          <w:szCs w:val="32"/>
          <w:lang w:eastAsia="en-US"/>
        </w:rPr>
        <w:t>年，自</w:t>
      </w:r>
      <w:r>
        <w:rPr>
          <w:rFonts w:hint="eastAsia" w:ascii="仿宋_GB2312" w:hAnsi="仿宋_GB2312" w:eastAsia="仿宋_GB2312" w:cs="仿宋_GB2312"/>
          <w:snapToGrid w:val="0"/>
          <w:color w:val="000000"/>
          <w:spacing w:val="-4"/>
          <w:kern w:val="0"/>
          <w:sz w:val="32"/>
          <w:szCs w:val="32"/>
          <w:u w:val="single"/>
          <w:lang w:val="en-US" w:eastAsia="zh-CN"/>
        </w:rPr>
        <w:t xml:space="preserve">               </w:t>
      </w:r>
      <w:r>
        <w:rPr>
          <w:rFonts w:hint="eastAsia" w:ascii="仿宋_GB2312" w:hAnsi="仿宋_GB2312" w:eastAsia="仿宋_GB2312" w:cs="仿宋_GB2312"/>
          <w:snapToGrid w:val="0"/>
          <w:color w:val="000000"/>
          <w:spacing w:val="-4"/>
          <w:kern w:val="0"/>
          <w:sz w:val="32"/>
          <w:szCs w:val="32"/>
          <w:lang w:eastAsia="en-US"/>
        </w:rPr>
        <w:t>年</w:t>
      </w:r>
    </w:p>
    <w:p w14:paraId="2406B2AF">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4"/>
          <w:kern w:val="0"/>
          <w:sz w:val="32"/>
          <w:szCs w:val="32"/>
          <w:u w:val="single"/>
          <w:lang w:val="en-US" w:eastAsia="zh-CN"/>
        </w:rPr>
        <w:t xml:space="preserve">       </w:t>
      </w:r>
      <w:r>
        <w:rPr>
          <w:rFonts w:hint="eastAsia" w:ascii="仿宋_GB2312" w:hAnsi="仿宋_GB2312" w:eastAsia="仿宋_GB2312" w:cs="仿宋_GB2312"/>
          <w:snapToGrid w:val="0"/>
          <w:color w:val="000000"/>
          <w:spacing w:val="-5"/>
          <w:kern w:val="0"/>
          <w:sz w:val="32"/>
          <w:szCs w:val="32"/>
          <w:lang w:eastAsia="en-US"/>
        </w:rPr>
        <w:t>月</w:t>
      </w:r>
      <w:r>
        <w:rPr>
          <w:rFonts w:hint="eastAsia" w:ascii="仿宋_GB2312" w:hAnsi="仿宋_GB2312" w:eastAsia="仿宋_GB2312" w:cs="仿宋_GB2312"/>
          <w:snapToGrid w:val="0"/>
          <w:color w:val="000000"/>
          <w:spacing w:val="-5"/>
          <w:kern w:val="0"/>
          <w:sz w:val="32"/>
          <w:szCs w:val="32"/>
          <w:u w:val="single"/>
          <w:lang w:val="en-US" w:eastAsia="zh-CN"/>
        </w:rPr>
        <w:t xml:space="preserve">      </w:t>
      </w:r>
      <w:r>
        <w:rPr>
          <w:rFonts w:hint="eastAsia" w:ascii="仿宋_GB2312" w:hAnsi="仿宋_GB2312" w:eastAsia="仿宋_GB2312" w:cs="仿宋_GB2312"/>
          <w:snapToGrid w:val="0"/>
          <w:color w:val="000000"/>
          <w:kern w:val="0"/>
          <w:sz w:val="32"/>
          <w:szCs w:val="32"/>
          <w:lang w:eastAsia="en-US"/>
        </w:rPr>
        <w:t>日起至</w:t>
      </w:r>
      <w:r>
        <w:rPr>
          <w:rFonts w:hint="eastAsia" w:ascii="仿宋_GB2312" w:hAnsi="仿宋_GB2312" w:eastAsia="仿宋_GB2312" w:cs="仿宋_GB2312"/>
          <w:snapToGrid w:val="0"/>
          <w:color w:val="000000"/>
          <w:kern w:val="0"/>
          <w:sz w:val="32"/>
          <w:szCs w:val="32"/>
          <w:u w:val="single"/>
          <w:lang w:val="en-US" w:eastAsia="zh-CN"/>
        </w:rPr>
        <w:t xml:space="preserve">     </w:t>
      </w:r>
      <w:r>
        <w:rPr>
          <w:rFonts w:hint="eastAsia" w:ascii="仿宋_GB2312" w:hAnsi="仿宋_GB2312" w:eastAsia="仿宋_GB2312" w:cs="仿宋_GB2312"/>
          <w:snapToGrid w:val="0"/>
          <w:color w:val="000000"/>
          <w:kern w:val="0"/>
          <w:sz w:val="32"/>
          <w:szCs w:val="32"/>
          <w:lang w:eastAsia="en-US"/>
        </w:rPr>
        <w:t>年</w:t>
      </w:r>
      <w:r>
        <w:rPr>
          <w:rFonts w:hint="eastAsia" w:ascii="仿宋_GB2312" w:hAnsi="仿宋_GB2312" w:eastAsia="仿宋_GB2312" w:cs="仿宋_GB2312"/>
          <w:snapToGrid w:val="0"/>
          <w:color w:val="000000"/>
          <w:kern w:val="0"/>
          <w:sz w:val="32"/>
          <w:szCs w:val="32"/>
          <w:u w:val="single"/>
          <w:lang w:val="en-US" w:eastAsia="zh-CN"/>
        </w:rPr>
        <w:t xml:space="preserve">     </w:t>
      </w:r>
      <w:r>
        <w:rPr>
          <w:rFonts w:hint="eastAsia" w:ascii="仿宋_GB2312" w:hAnsi="仿宋_GB2312" w:eastAsia="仿宋_GB2312" w:cs="仿宋_GB2312"/>
          <w:snapToGrid w:val="0"/>
          <w:color w:val="000000"/>
          <w:kern w:val="0"/>
          <w:sz w:val="32"/>
          <w:szCs w:val="32"/>
          <w:lang w:eastAsia="en-US"/>
        </w:rPr>
        <w:t>月</w:t>
      </w:r>
      <w:r>
        <w:rPr>
          <w:rFonts w:hint="eastAsia" w:ascii="仿宋_GB2312" w:hAnsi="仿宋_GB2312" w:eastAsia="仿宋_GB2312" w:cs="仿宋_GB2312"/>
          <w:snapToGrid w:val="0"/>
          <w:color w:val="000000"/>
          <w:kern w:val="0"/>
          <w:sz w:val="32"/>
          <w:szCs w:val="32"/>
          <w:u w:val="single"/>
          <w:lang w:val="en-US" w:eastAsia="zh-CN"/>
        </w:rPr>
        <w:t xml:space="preserve">    </w:t>
      </w:r>
      <w:r>
        <w:rPr>
          <w:rFonts w:hint="eastAsia" w:ascii="仿宋_GB2312" w:hAnsi="仿宋_GB2312" w:eastAsia="仿宋_GB2312" w:cs="仿宋_GB2312"/>
          <w:snapToGrid w:val="0"/>
          <w:color w:val="000000"/>
          <w:kern w:val="0"/>
          <w:sz w:val="32"/>
          <w:szCs w:val="32"/>
          <w:lang w:eastAsia="en-US"/>
        </w:rPr>
        <w:t>日止（转让期限不得</w:t>
      </w:r>
      <w:r>
        <w:rPr>
          <w:rFonts w:hint="eastAsia" w:ascii="仿宋_GB2312" w:hAnsi="仿宋_GB2312" w:eastAsia="仿宋_GB2312" w:cs="仿宋_GB2312"/>
          <w:snapToGrid w:val="0"/>
          <w:color w:val="000000"/>
          <w:spacing w:val="-1"/>
          <w:kern w:val="0"/>
          <w:sz w:val="32"/>
          <w:szCs w:val="32"/>
          <w:lang w:eastAsia="en-US"/>
        </w:rPr>
        <w:t>超过土地承包期剩</w:t>
      </w:r>
      <w:r>
        <w:rPr>
          <w:rFonts w:hint="eastAsia" w:ascii="仿宋_GB2312" w:hAnsi="仿宋_GB2312" w:eastAsia="仿宋_GB2312" w:cs="仿宋_GB2312"/>
          <w:snapToGrid w:val="0"/>
          <w:color w:val="000000"/>
          <w:spacing w:val="-2"/>
          <w:kern w:val="0"/>
          <w:sz w:val="32"/>
          <w:szCs w:val="32"/>
          <w:lang w:eastAsia="en-US"/>
        </w:rPr>
        <w:t>余期限）。</w:t>
      </w:r>
    </w:p>
    <w:p w14:paraId="67AD5CB6">
      <w:pPr>
        <w:keepNext w:val="0"/>
        <w:keepLines w:val="0"/>
        <w:pageBreakBefore w:val="0"/>
        <w:widowControl/>
        <w:kinsoku/>
        <w:wordWrap/>
        <w:overflowPunct/>
        <w:topLinePunct w:val="0"/>
        <w:autoSpaceDE w:val="0"/>
        <w:autoSpaceDN w:val="0"/>
        <w:bidi w:val="0"/>
        <w:adjustRightInd w:val="0"/>
        <w:snapToGrid w:val="0"/>
        <w:spacing w:line="560" w:lineRule="exact"/>
        <w:ind w:right="0" w:firstLine="624" w:firstLineChars="200"/>
        <w:jc w:val="both"/>
        <w:textAlignment w:val="baseline"/>
        <w:outlineLvl w:val="1"/>
        <w:rPr>
          <w:rFonts w:hint="eastAsia" w:ascii="黑体" w:hAnsi="黑体" w:eastAsia="黑体" w:cs="黑体"/>
          <w:b w:val="0"/>
          <w:bCs w:val="0"/>
          <w:snapToGrid w:val="0"/>
          <w:color w:val="000000"/>
          <w:spacing w:val="-4"/>
          <w:kern w:val="0"/>
          <w:sz w:val="32"/>
          <w:szCs w:val="32"/>
          <w:lang w:eastAsia="en-US"/>
        </w:rPr>
      </w:pPr>
      <w:r>
        <w:rPr>
          <w:rFonts w:hint="eastAsia" w:ascii="黑体" w:hAnsi="黑体" w:eastAsia="黑体" w:cs="黑体"/>
          <w:b w:val="0"/>
          <w:bCs w:val="0"/>
          <w:snapToGrid w:val="0"/>
          <w:color w:val="000000"/>
          <w:spacing w:val="-4"/>
          <w:kern w:val="0"/>
          <w:sz w:val="32"/>
          <w:szCs w:val="32"/>
          <w:lang w:eastAsia="en-US"/>
        </w:rPr>
        <w:t>三、付款方式和时间</w:t>
      </w:r>
    </w:p>
    <w:p w14:paraId="27381ED7">
      <w:pPr>
        <w:keepNext w:val="0"/>
        <w:keepLines w:val="0"/>
        <w:pageBreakBefore w:val="0"/>
        <w:widowControl/>
        <w:kinsoku/>
        <w:wordWrap/>
        <w:overflowPunct/>
        <w:topLinePunct w:val="0"/>
        <w:autoSpaceDE w:val="0"/>
        <w:autoSpaceDN w:val="0"/>
        <w:bidi w:val="0"/>
        <w:adjustRightInd w:val="0"/>
        <w:snapToGrid w:val="0"/>
        <w:spacing w:line="560" w:lineRule="exact"/>
        <w:ind w:right="0" w:firstLine="636" w:firstLineChars="200"/>
        <w:jc w:val="both"/>
        <w:textAlignment w:val="baseline"/>
        <w:rPr>
          <w:rFonts w:hint="eastAsia" w:ascii="仿宋_GB2312" w:hAnsi="仿宋_GB2312" w:eastAsia="仿宋_GB2312" w:cs="仿宋_GB2312"/>
          <w:snapToGrid w:val="0"/>
          <w:color w:val="000000"/>
          <w:kern w:val="0"/>
          <w:sz w:val="32"/>
          <w:szCs w:val="32"/>
          <w:lang w:eastAsia="en-US"/>
        </w:rPr>
      </w:pPr>
      <w:r>
        <w:rPr>
          <w:rFonts w:hint="eastAsia" w:ascii="仿宋_GB2312" w:hAnsi="仿宋_GB2312" w:eastAsia="仿宋_GB2312" w:cs="仿宋_GB2312"/>
          <w:snapToGrid w:val="0"/>
          <w:color w:val="000000"/>
          <w:spacing w:val="-1"/>
          <w:kern w:val="0"/>
          <w:sz w:val="32"/>
          <w:szCs w:val="32"/>
          <w:lang w:eastAsia="en-US"/>
        </w:rPr>
        <w:t>双方同意按下列第</w:t>
      </w:r>
      <w:r>
        <w:rPr>
          <w:rFonts w:hint="eastAsia" w:ascii="仿宋_GB2312" w:hAnsi="仿宋_GB2312" w:eastAsia="仿宋_GB2312" w:cs="仿宋_GB2312"/>
          <w:snapToGrid w:val="0"/>
          <w:color w:val="000000"/>
          <w:spacing w:val="-140"/>
          <w:kern w:val="0"/>
          <w:sz w:val="32"/>
          <w:szCs w:val="32"/>
          <w:lang w:eastAsia="en-US"/>
        </w:rPr>
        <w:t xml:space="preserve"> </w:t>
      </w:r>
      <w:r>
        <w:rPr>
          <w:rFonts w:hint="eastAsia" w:ascii="仿宋_GB2312" w:hAnsi="仿宋_GB2312" w:eastAsia="仿宋_GB2312" w:cs="仿宋_GB2312"/>
          <w:snapToGrid w:val="0"/>
          <w:color w:val="000000"/>
          <w:spacing w:val="22"/>
          <w:kern w:val="0"/>
          <w:sz w:val="32"/>
          <w:szCs w:val="32"/>
          <w:u w:val="single" w:color="auto"/>
          <w:lang w:eastAsia="en-US"/>
        </w:rPr>
        <w:t xml:space="preserve">      </w:t>
      </w:r>
      <w:r>
        <w:rPr>
          <w:rFonts w:hint="eastAsia" w:ascii="仿宋_GB2312" w:hAnsi="仿宋_GB2312" w:eastAsia="仿宋_GB2312" w:cs="仿宋_GB2312"/>
          <w:snapToGrid w:val="0"/>
          <w:color w:val="000000"/>
          <w:spacing w:val="-119"/>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种方式支付土地承包经营权转让价</w:t>
      </w:r>
      <w:r>
        <w:rPr>
          <w:rFonts w:hint="eastAsia" w:ascii="仿宋_GB2312" w:hAnsi="仿宋_GB2312" w:eastAsia="仿宋_GB2312" w:cs="仿宋_GB2312"/>
          <w:snapToGrid w:val="0"/>
          <w:color w:val="000000"/>
          <w:spacing w:val="-7"/>
          <w:kern w:val="0"/>
          <w:sz w:val="32"/>
          <w:szCs w:val="32"/>
          <w:lang w:eastAsia="en-US"/>
        </w:rPr>
        <w:t>款：</w:t>
      </w:r>
    </w:p>
    <w:p w14:paraId="358FF46B">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right="0" w:firstLine="596" w:firstLineChars="200"/>
        <w:jc w:val="both"/>
        <w:textAlignment w:val="baseline"/>
        <w:rPr>
          <w:rFonts w:hint="eastAsia" w:ascii="楷体_GB2312" w:hAnsi="楷体_GB2312" w:eastAsia="楷体_GB2312" w:cs="楷体_GB2312"/>
          <w:snapToGrid w:val="0"/>
          <w:color w:val="000000"/>
          <w:spacing w:val="-11"/>
          <w:kern w:val="0"/>
          <w:sz w:val="32"/>
          <w:szCs w:val="32"/>
          <w:lang w:eastAsia="en-US"/>
        </w:rPr>
      </w:pPr>
      <w:r>
        <w:rPr>
          <w:rFonts w:hint="eastAsia" w:ascii="楷体_GB2312" w:hAnsi="楷体_GB2312" w:eastAsia="楷体_GB2312" w:cs="楷体_GB2312"/>
          <w:snapToGrid w:val="0"/>
          <w:color w:val="000000"/>
          <w:spacing w:val="-11"/>
          <w:kern w:val="0"/>
          <w:sz w:val="32"/>
          <w:szCs w:val="32"/>
          <w:lang w:eastAsia="en-US"/>
        </w:rPr>
        <w:t>货币支付</w:t>
      </w:r>
    </w:p>
    <w:p w14:paraId="25F65860">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firstLine="596" w:firstLineChars="200"/>
        <w:jc w:val="both"/>
        <w:textAlignment w:val="baseline"/>
        <w:rPr>
          <w:rFonts w:hint="default" w:ascii="仿宋_GB2312" w:hAnsi="仿宋_GB2312" w:eastAsia="仿宋_GB2312" w:cs="仿宋_GB2312"/>
          <w:snapToGrid w:val="0"/>
          <w:color w:val="000000"/>
          <w:kern w:val="0"/>
          <w:sz w:val="32"/>
          <w:szCs w:val="32"/>
          <w:u w:val="none"/>
          <w:lang w:val="en-US" w:eastAsia="zh-CN"/>
        </w:rPr>
      </w:pPr>
      <w:r>
        <w:rPr>
          <w:rFonts w:hint="eastAsia" w:ascii="仿宋_GB2312" w:hAnsi="仿宋_GB2312" w:eastAsia="仿宋_GB2312" w:cs="仿宋_GB2312"/>
          <w:snapToGrid w:val="0"/>
          <w:color w:val="000000"/>
          <w:spacing w:val="-11"/>
          <w:kern w:val="0"/>
          <w:sz w:val="32"/>
          <w:szCs w:val="32"/>
          <w:lang w:eastAsia="en-US"/>
        </w:rPr>
        <w:t>每年每亩人民币</w:t>
      </w:r>
      <w:r>
        <w:rPr>
          <w:rFonts w:hint="eastAsia" w:ascii="仿宋_GB2312" w:hAnsi="仿宋_GB2312" w:eastAsia="仿宋_GB2312" w:cs="仿宋_GB2312"/>
          <w:snapToGrid w:val="0"/>
          <w:color w:val="000000"/>
          <w:spacing w:val="-135"/>
          <w:kern w:val="0"/>
          <w:sz w:val="32"/>
          <w:szCs w:val="32"/>
          <w:lang w:eastAsia="en-US"/>
        </w:rPr>
        <w:t xml:space="preserve"> </w:t>
      </w:r>
      <w:r>
        <w:rPr>
          <w:rFonts w:hint="eastAsia" w:ascii="仿宋_GB2312" w:hAnsi="仿宋_GB2312" w:eastAsia="仿宋_GB2312" w:cs="仿宋_GB2312"/>
          <w:snapToGrid w:val="0"/>
          <w:color w:val="000000"/>
          <w:spacing w:val="6"/>
          <w:kern w:val="0"/>
          <w:sz w:val="32"/>
          <w:szCs w:val="32"/>
          <w:u w:val="single" w:color="auto"/>
          <w:lang w:eastAsia="en-US"/>
        </w:rPr>
        <w:t xml:space="preserve">             </w:t>
      </w:r>
      <w:r>
        <w:rPr>
          <w:rFonts w:hint="eastAsia" w:ascii="仿宋_GB2312" w:hAnsi="仿宋_GB2312" w:eastAsia="仿宋_GB2312" w:cs="仿宋_GB2312"/>
          <w:snapToGrid w:val="0"/>
          <w:color w:val="000000"/>
          <w:spacing w:val="-11"/>
          <w:kern w:val="0"/>
          <w:sz w:val="32"/>
          <w:szCs w:val="32"/>
          <w:lang w:eastAsia="en-US"/>
        </w:rPr>
        <w:t>元，合</w:t>
      </w:r>
      <w:r>
        <w:rPr>
          <w:rFonts w:hint="eastAsia" w:ascii="仿宋_GB2312" w:hAnsi="仿宋_GB2312" w:eastAsia="仿宋_GB2312" w:cs="仿宋_GB2312"/>
          <w:snapToGrid w:val="0"/>
          <w:color w:val="000000"/>
          <w:spacing w:val="-4"/>
          <w:kern w:val="0"/>
          <w:sz w:val="32"/>
          <w:szCs w:val="32"/>
          <w:lang w:eastAsia="en-US"/>
        </w:rPr>
        <w:t>计</w:t>
      </w:r>
      <w:r>
        <w:rPr>
          <w:rFonts w:hint="eastAsia" w:ascii="仿宋_GB2312" w:hAnsi="仿宋_GB2312" w:eastAsia="仿宋_GB2312" w:cs="仿宋_GB2312"/>
          <w:snapToGrid w:val="0"/>
          <w:color w:val="000000"/>
          <w:spacing w:val="-4"/>
          <w:kern w:val="0"/>
          <w:sz w:val="32"/>
          <w:szCs w:val="32"/>
          <w:u w:val="single"/>
          <w:lang w:val="en-US" w:eastAsia="zh-CN"/>
        </w:rPr>
        <w:t xml:space="preserve">             </w:t>
      </w:r>
      <w:r>
        <w:rPr>
          <w:rFonts w:hint="eastAsia" w:ascii="仿宋_GB2312" w:hAnsi="仿宋_GB2312" w:eastAsia="仿宋_GB2312" w:cs="仿宋_GB2312"/>
          <w:snapToGrid w:val="0"/>
          <w:color w:val="000000"/>
          <w:spacing w:val="-4"/>
          <w:kern w:val="0"/>
          <w:sz w:val="32"/>
          <w:szCs w:val="32"/>
          <w:u w:val="none"/>
          <w:lang w:val="en-US" w:eastAsia="zh-CN"/>
        </w:rPr>
        <w:t>元；</w:t>
      </w:r>
      <w:r>
        <w:rPr>
          <w:rFonts w:hint="eastAsia" w:ascii="仿宋_GB2312" w:hAnsi="仿宋_GB2312" w:eastAsia="仿宋_GB2312" w:cs="仿宋_GB2312"/>
          <w:snapToGrid w:val="0"/>
          <w:color w:val="000000"/>
          <w:spacing w:val="9"/>
          <w:kern w:val="0"/>
          <w:sz w:val="32"/>
          <w:szCs w:val="32"/>
          <w:u w:val="none" w:color="auto"/>
          <w:lang w:eastAsia="en-US"/>
        </w:rPr>
        <w:t>转让价款于</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en-US"/>
        </w:rPr>
        <w:t>年</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en-US"/>
        </w:rPr>
        <w:t>月</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en-US"/>
        </w:rPr>
        <w:t>日前全部支付完毕。</w:t>
      </w:r>
    </w:p>
    <w:p w14:paraId="1D72E990">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left="0" w:leftChars="0" w:right="0" w:firstLine="636" w:firstLineChars="200"/>
        <w:jc w:val="both"/>
        <w:textAlignment w:val="baseline"/>
        <w:rPr>
          <w:rFonts w:hint="eastAsia" w:ascii="楷体_GB2312" w:hAnsi="楷体_GB2312" w:eastAsia="楷体_GB2312" w:cs="楷体_GB2312"/>
          <w:snapToGrid w:val="0"/>
          <w:color w:val="000000"/>
          <w:spacing w:val="-1"/>
          <w:kern w:val="0"/>
          <w:sz w:val="32"/>
          <w:szCs w:val="32"/>
          <w:lang w:eastAsia="en-US"/>
        </w:rPr>
      </w:pPr>
      <w:r>
        <w:rPr>
          <w:rFonts w:hint="eastAsia" w:ascii="楷体_GB2312" w:hAnsi="楷体_GB2312" w:eastAsia="楷体_GB2312" w:cs="楷体_GB2312"/>
          <w:snapToGrid w:val="0"/>
          <w:color w:val="000000"/>
          <w:spacing w:val="-1"/>
          <w:kern w:val="0"/>
          <w:sz w:val="32"/>
          <w:szCs w:val="32"/>
          <w:lang w:eastAsia="en-US"/>
        </w:rPr>
        <w:t>实物支付</w:t>
      </w:r>
    </w:p>
    <w:p w14:paraId="52A15A64">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firstLine="636" w:firstLineChars="200"/>
        <w:jc w:val="both"/>
        <w:textAlignment w:val="baseline"/>
        <w:rPr>
          <w:rFonts w:hint="default" w:ascii="仿宋_GB2312" w:hAnsi="仿宋_GB2312" w:eastAsia="仿宋_GB2312" w:cs="仿宋_GB2312"/>
          <w:snapToGrid w:val="0"/>
          <w:color w:val="000000"/>
          <w:kern w:val="0"/>
          <w:sz w:val="32"/>
          <w:szCs w:val="32"/>
          <w:u w:val="single"/>
          <w:lang w:val="en-US" w:eastAsia="zh-CN"/>
        </w:rPr>
      </w:pPr>
      <w:r>
        <w:rPr>
          <w:rFonts w:hint="eastAsia" w:ascii="仿宋_GB2312" w:hAnsi="仿宋_GB2312" w:eastAsia="仿宋_GB2312" w:cs="仿宋_GB2312"/>
          <w:snapToGrid w:val="0"/>
          <w:color w:val="000000"/>
          <w:spacing w:val="-1"/>
          <w:kern w:val="0"/>
          <w:sz w:val="32"/>
          <w:szCs w:val="32"/>
          <w:lang w:eastAsia="en-US"/>
        </w:rPr>
        <w:t>每年每亩</w:t>
      </w:r>
      <w:r>
        <w:rPr>
          <w:rFonts w:hint="eastAsia" w:ascii="仿宋_GB2312" w:hAnsi="仿宋_GB2312" w:eastAsia="仿宋_GB2312" w:cs="仿宋_GB2312"/>
          <w:snapToGrid w:val="0"/>
          <w:color w:val="000000"/>
          <w:spacing w:val="-140"/>
          <w:kern w:val="0"/>
          <w:sz w:val="32"/>
          <w:szCs w:val="32"/>
          <w:lang w:eastAsia="en-US"/>
        </w:rPr>
        <w:t xml:space="preserve"> </w:t>
      </w:r>
      <w:r>
        <w:rPr>
          <w:rFonts w:hint="eastAsia" w:ascii="仿宋_GB2312" w:hAnsi="仿宋_GB2312" w:eastAsia="仿宋_GB2312" w:cs="仿宋_GB2312"/>
          <w:snapToGrid w:val="0"/>
          <w:color w:val="000000"/>
          <w:spacing w:val="27"/>
          <w:kern w:val="0"/>
          <w:sz w:val="32"/>
          <w:szCs w:val="32"/>
          <w:u w:val="single" w:color="auto"/>
          <w:lang w:eastAsia="en-US"/>
        </w:rPr>
        <w:t xml:space="preserve">  </w:t>
      </w:r>
      <w:r>
        <w:rPr>
          <w:rFonts w:hint="eastAsia" w:ascii="仿宋_GB2312" w:hAnsi="仿宋_GB2312" w:eastAsia="仿宋_GB2312" w:cs="仿宋_GB2312"/>
          <w:snapToGrid w:val="0"/>
          <w:color w:val="000000"/>
          <w:spacing w:val="27"/>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27"/>
          <w:kern w:val="0"/>
          <w:sz w:val="32"/>
          <w:szCs w:val="32"/>
          <w:u w:val="single" w:color="auto"/>
          <w:lang w:eastAsia="en-US"/>
        </w:rPr>
        <w:t xml:space="preserve">   </w:t>
      </w:r>
      <w:r>
        <w:rPr>
          <w:rFonts w:hint="eastAsia" w:ascii="仿宋_GB2312" w:hAnsi="仿宋_GB2312" w:eastAsia="仿宋_GB2312" w:cs="仿宋_GB2312"/>
          <w:snapToGrid w:val="0"/>
          <w:color w:val="000000"/>
          <w:spacing w:val="-127"/>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公斤</w:t>
      </w:r>
      <w:r>
        <w:rPr>
          <w:rFonts w:hint="eastAsia" w:ascii="仿宋_GB2312" w:hAnsi="仿宋_GB2312" w:eastAsia="仿宋_GB2312" w:cs="仿宋_GB2312"/>
          <w:snapToGrid w:val="0"/>
          <w:color w:val="000000"/>
          <w:spacing w:val="-140"/>
          <w:kern w:val="0"/>
          <w:sz w:val="32"/>
          <w:szCs w:val="32"/>
          <w:lang w:eastAsia="en-US"/>
        </w:rPr>
        <w:t xml:space="preserve"> </w:t>
      </w:r>
      <w:r>
        <w:rPr>
          <w:rFonts w:hint="eastAsia" w:ascii="仿宋_GB2312" w:hAnsi="仿宋_GB2312" w:eastAsia="仿宋_GB2312" w:cs="仿宋_GB2312"/>
          <w:snapToGrid w:val="0"/>
          <w:color w:val="000000"/>
          <w:spacing w:val="-1"/>
          <w:kern w:val="0"/>
          <w:sz w:val="32"/>
          <w:szCs w:val="32"/>
          <w:lang w:eastAsia="en-US"/>
        </w:rPr>
        <w:t>（填谷子、玉</w:t>
      </w:r>
      <w:r>
        <w:rPr>
          <w:rFonts w:hint="eastAsia" w:ascii="仿宋_GB2312" w:hAnsi="仿宋_GB2312" w:eastAsia="仿宋_GB2312" w:cs="仿宋_GB2312"/>
          <w:snapToGrid w:val="0"/>
          <w:color w:val="000000"/>
          <w:spacing w:val="-14"/>
          <w:kern w:val="0"/>
          <w:sz w:val="32"/>
          <w:szCs w:val="32"/>
          <w:lang w:eastAsia="en-US"/>
        </w:rPr>
        <w:t>米或双方议定的其他实物</w:t>
      </w:r>
      <w:r>
        <w:rPr>
          <w:rFonts w:hint="eastAsia" w:ascii="仿宋_GB2312" w:hAnsi="仿宋_GB2312" w:eastAsia="仿宋_GB2312" w:cs="仿宋_GB2312"/>
          <w:snapToGrid w:val="0"/>
          <w:color w:val="000000"/>
          <w:spacing w:val="-104"/>
          <w:w w:val="90"/>
          <w:kern w:val="0"/>
          <w:sz w:val="32"/>
          <w:szCs w:val="32"/>
          <w:lang w:eastAsia="en-US"/>
        </w:rPr>
        <w:t>）</w:t>
      </w:r>
      <w:r>
        <w:rPr>
          <w:rFonts w:hint="eastAsia" w:ascii="仿宋_GB2312" w:hAnsi="仿宋_GB2312" w:eastAsia="仿宋_GB2312" w:cs="仿宋_GB2312"/>
          <w:snapToGrid w:val="0"/>
          <w:color w:val="000000"/>
          <w:spacing w:val="-14"/>
          <w:kern w:val="0"/>
          <w:sz w:val="32"/>
          <w:szCs w:val="32"/>
          <w:lang w:eastAsia="en-US"/>
        </w:rPr>
        <w:t>合计</w:t>
      </w:r>
      <w:r>
        <w:rPr>
          <w:rFonts w:hint="eastAsia" w:ascii="仿宋_GB2312" w:hAnsi="仿宋_GB2312" w:eastAsia="仿宋_GB2312" w:cs="仿宋_GB2312"/>
          <w:snapToGrid w:val="0"/>
          <w:color w:val="000000"/>
          <w:spacing w:val="-4"/>
          <w:kern w:val="0"/>
          <w:sz w:val="32"/>
          <w:szCs w:val="32"/>
          <w:lang w:eastAsia="en-US"/>
        </w:rPr>
        <w:t>人民币</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kern w:val="0"/>
          <w:sz w:val="32"/>
          <w:szCs w:val="32"/>
          <w:u w:val="single" w:color="auto"/>
          <w:lang w:val="en-US" w:eastAsia="zh-CN"/>
        </w:rPr>
        <w:t xml:space="preserve">             </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spacing w:val="-14"/>
          <w:kern w:val="0"/>
          <w:sz w:val="32"/>
          <w:szCs w:val="32"/>
          <w:lang w:eastAsia="en-US"/>
        </w:rPr>
        <w:t>(大写：</w:t>
      </w:r>
      <w:r>
        <w:rPr>
          <w:rFonts w:hint="eastAsia" w:ascii="仿宋_GB2312" w:hAnsi="仿宋_GB2312" w:eastAsia="仿宋_GB2312" w:cs="仿宋_GB2312"/>
          <w:snapToGrid w:val="0"/>
          <w:color w:val="000000"/>
          <w:kern w:val="0"/>
          <w:sz w:val="32"/>
          <w:szCs w:val="32"/>
          <w:u w:val="single" w:color="auto"/>
          <w:lang w:eastAsia="en-US"/>
        </w:rPr>
        <w:t xml:space="preserve">              </w:t>
      </w:r>
      <w:r>
        <w:rPr>
          <w:rFonts w:hint="eastAsia" w:ascii="仿宋_GB2312" w:hAnsi="仿宋_GB2312" w:eastAsia="仿宋_GB2312" w:cs="仿宋_GB2312"/>
          <w:snapToGrid w:val="0"/>
          <w:color w:val="000000"/>
          <w:spacing w:val="-131"/>
          <w:kern w:val="0"/>
          <w:sz w:val="32"/>
          <w:szCs w:val="32"/>
          <w:lang w:eastAsia="en-US"/>
        </w:rPr>
        <w:t xml:space="preserve"> </w:t>
      </w:r>
      <w:r>
        <w:rPr>
          <w:rFonts w:hint="eastAsia" w:ascii="仿宋_GB2312" w:hAnsi="仿宋_GB2312" w:eastAsia="仿宋_GB2312" w:cs="仿宋_GB2312"/>
          <w:snapToGrid w:val="0"/>
          <w:color w:val="000000"/>
          <w:spacing w:val="-14"/>
          <w:kern w:val="0"/>
          <w:sz w:val="32"/>
          <w:szCs w:val="32"/>
          <w:lang w:eastAsia="en-US"/>
        </w:rPr>
        <w:t>)元</w:t>
      </w:r>
      <w:r>
        <w:rPr>
          <w:rFonts w:hint="eastAsia" w:ascii="仿宋_GB2312" w:hAnsi="仿宋_GB2312" w:eastAsia="仿宋_GB2312" w:cs="仿宋_GB2312"/>
          <w:snapToGrid w:val="0"/>
          <w:color w:val="000000"/>
          <w:spacing w:val="-14"/>
          <w:kern w:val="0"/>
          <w:sz w:val="32"/>
          <w:szCs w:val="32"/>
          <w:lang w:eastAsia="zh-CN"/>
        </w:rPr>
        <w:t>；</w:t>
      </w:r>
      <w:r>
        <w:rPr>
          <w:rFonts w:hint="eastAsia" w:ascii="仿宋_GB2312" w:hAnsi="仿宋_GB2312" w:eastAsia="仿宋_GB2312" w:cs="仿宋_GB2312"/>
          <w:snapToGrid w:val="0"/>
          <w:color w:val="000000"/>
          <w:spacing w:val="9"/>
          <w:kern w:val="0"/>
          <w:sz w:val="32"/>
          <w:szCs w:val="32"/>
          <w:u w:val="none" w:color="auto"/>
          <w:lang w:eastAsia="zh-CN"/>
        </w:rPr>
        <w:t>实物支付方式：</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p>
    <w:p w14:paraId="4C02856A">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left="0" w:leftChars="0" w:right="0" w:firstLine="676" w:firstLineChars="200"/>
        <w:jc w:val="both"/>
        <w:textAlignment w:val="baseline"/>
        <w:rPr>
          <w:rFonts w:hint="eastAsia" w:ascii="楷体_GB2312" w:hAnsi="楷体_GB2312" w:eastAsia="楷体_GB2312" w:cs="楷体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en-US"/>
        </w:rPr>
        <w:t>其他方式</w:t>
      </w:r>
    </w:p>
    <w:p w14:paraId="44CE8862">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319" w:leftChars="152" w:right="0" w:rightChars="0" w:firstLine="338" w:firstLineChars="1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仿宋_GB2312" w:hAnsi="仿宋_GB2312" w:eastAsia="仿宋_GB2312" w:cs="仿宋_GB2312"/>
          <w:snapToGrid w:val="0"/>
          <w:color w:val="000000"/>
          <w:spacing w:val="9"/>
          <w:kern w:val="0"/>
          <w:sz w:val="32"/>
          <w:szCs w:val="32"/>
          <w:u w:val="none" w:color="auto"/>
          <w:lang w:eastAsia="en-US"/>
        </w:rPr>
        <w:t>考虑物价等因素的约定</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en-US"/>
        </w:rPr>
        <w:t>。转让价款于</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en-US"/>
        </w:rPr>
        <w:t>年</w:t>
      </w:r>
    </w:p>
    <w:p w14:paraId="771F78EE">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rightChars="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en-US"/>
        </w:rPr>
        <w:t>月</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en-US"/>
        </w:rPr>
        <w:t>日前全部支付完毕。</w:t>
      </w:r>
    </w:p>
    <w:p w14:paraId="554EA6BF">
      <w:pPr>
        <w:keepNext w:val="0"/>
        <w:keepLines w:val="0"/>
        <w:pageBreakBefore w:val="0"/>
        <w:kinsoku/>
        <w:wordWrap/>
        <w:overflowPunct/>
        <w:topLinePunct w:val="0"/>
        <w:bidi w:val="0"/>
        <w:spacing w:line="560" w:lineRule="exact"/>
        <w:ind w:firstLine="624" w:firstLineChars="200"/>
        <w:rPr>
          <w:rFonts w:hint="eastAsia" w:ascii="黑体" w:hAnsi="黑体" w:eastAsia="黑体" w:cs="黑体"/>
          <w:b w:val="0"/>
          <w:bCs w:val="0"/>
          <w:snapToGrid w:val="0"/>
          <w:color w:val="000000"/>
          <w:spacing w:val="-4"/>
          <w:kern w:val="0"/>
          <w:sz w:val="32"/>
          <w:szCs w:val="32"/>
          <w:lang w:eastAsia="en-US"/>
        </w:rPr>
      </w:pPr>
    </w:p>
    <w:p w14:paraId="24D34277">
      <w:pPr>
        <w:keepNext w:val="0"/>
        <w:keepLines w:val="0"/>
        <w:pageBreakBefore w:val="0"/>
        <w:kinsoku/>
        <w:wordWrap/>
        <w:overflowPunct/>
        <w:topLinePunct w:val="0"/>
        <w:bidi w:val="0"/>
        <w:spacing w:line="600" w:lineRule="exact"/>
        <w:ind w:firstLine="624" w:firstLineChars="200"/>
        <w:rPr>
          <w:rFonts w:hint="eastAsia" w:ascii="黑体" w:hAnsi="黑体" w:eastAsia="黑体" w:cs="黑体"/>
          <w:b w:val="0"/>
          <w:bCs w:val="0"/>
          <w:snapToGrid w:val="0"/>
          <w:color w:val="000000"/>
          <w:spacing w:val="-4"/>
          <w:kern w:val="0"/>
          <w:sz w:val="32"/>
          <w:szCs w:val="32"/>
          <w:lang w:eastAsia="en-US"/>
        </w:rPr>
      </w:pPr>
      <w:r>
        <w:rPr>
          <w:rFonts w:hint="eastAsia" w:ascii="黑体" w:hAnsi="黑体" w:eastAsia="黑体" w:cs="黑体"/>
          <w:b w:val="0"/>
          <w:bCs w:val="0"/>
          <w:snapToGrid w:val="0"/>
          <w:color w:val="000000"/>
          <w:spacing w:val="-4"/>
          <w:kern w:val="0"/>
          <w:sz w:val="32"/>
          <w:szCs w:val="32"/>
          <w:lang w:eastAsia="en-US"/>
        </w:rPr>
        <w:t>四、土地承包经营权转让和使用的特别约定</w:t>
      </w:r>
    </w:p>
    <w:p w14:paraId="077EDBE6">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zh-CN"/>
        </w:rPr>
        <w:t>（一）</w:t>
      </w:r>
      <w:r>
        <w:rPr>
          <w:rFonts w:hint="eastAsia" w:ascii="仿宋_GB2312" w:hAnsi="仿宋_GB2312" w:eastAsia="仿宋_GB2312" w:cs="仿宋_GB2312"/>
          <w:snapToGrid w:val="0"/>
          <w:color w:val="000000"/>
          <w:spacing w:val="9"/>
          <w:kern w:val="0"/>
          <w:sz w:val="32"/>
          <w:szCs w:val="32"/>
          <w:u w:val="none" w:color="auto"/>
          <w:lang w:eastAsia="en-US"/>
        </w:rPr>
        <w:t>在本合同签订前甲方应当向发包方提出转让申请，并经发包方同意。</w:t>
      </w:r>
    </w:p>
    <w:p w14:paraId="6F059AA9">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r>
        <w:rPr>
          <w:rFonts w:hint="eastAsia" w:ascii="楷体_GB2312" w:hAnsi="楷体_GB2312" w:eastAsia="楷体_GB2312" w:cs="楷体_GB2312"/>
          <w:snapToGrid w:val="0"/>
          <w:color w:val="000000"/>
          <w:spacing w:val="9"/>
          <w:kern w:val="0"/>
          <w:sz w:val="32"/>
          <w:szCs w:val="32"/>
          <w:u w:val="none" w:color="auto"/>
          <w:lang w:eastAsia="zh-CN"/>
        </w:rPr>
        <w:t>（二）</w:t>
      </w:r>
      <w:r>
        <w:rPr>
          <w:rFonts w:hint="eastAsia" w:ascii="仿宋_GB2312" w:hAnsi="仿宋_GB2312" w:eastAsia="仿宋_GB2312" w:cs="仿宋_GB2312"/>
          <w:snapToGrid w:val="0"/>
          <w:color w:val="000000"/>
          <w:spacing w:val="9"/>
          <w:kern w:val="0"/>
          <w:sz w:val="32"/>
          <w:szCs w:val="32"/>
          <w:u w:val="none" w:color="auto"/>
          <w:lang w:eastAsia="en-US"/>
        </w:rPr>
        <w:t>转让合同生效后，甲方终止与发包方在该转让土地上的承包关系，变更、注销</w:t>
      </w:r>
      <w:r>
        <w:rPr>
          <w:rFonts w:hint="eastAsia" w:ascii="仿宋_GB2312" w:hAnsi="仿宋_GB2312" w:eastAsia="仿宋_GB2312" w:cs="仿宋_GB2312"/>
          <w:snapToGrid w:val="0"/>
          <w:color w:val="000000"/>
          <w:spacing w:val="9"/>
          <w:kern w:val="0"/>
          <w:sz w:val="32"/>
          <w:szCs w:val="32"/>
          <w:u w:val="none" w:color="auto"/>
          <w:lang w:eastAsia="zh-CN"/>
        </w:rPr>
        <w:t>农村</w:t>
      </w:r>
      <w:r>
        <w:rPr>
          <w:rFonts w:hint="eastAsia" w:ascii="仿宋_GB2312" w:hAnsi="仿宋_GB2312" w:eastAsia="仿宋_GB2312" w:cs="仿宋_GB2312"/>
          <w:snapToGrid w:val="0"/>
          <w:color w:val="000000"/>
          <w:spacing w:val="9"/>
          <w:kern w:val="0"/>
          <w:sz w:val="32"/>
          <w:szCs w:val="32"/>
          <w:u w:val="none" w:color="auto"/>
          <w:lang w:eastAsia="en-US"/>
        </w:rPr>
        <w:t>土地承包经营权证</w:t>
      </w:r>
      <w:r>
        <w:rPr>
          <w:rFonts w:hint="eastAsia" w:ascii="仿宋_GB2312" w:hAnsi="仿宋_GB2312" w:eastAsia="仿宋_GB2312" w:cs="仿宋_GB2312"/>
          <w:snapToGrid w:val="0"/>
          <w:color w:val="000000"/>
          <w:spacing w:val="9"/>
          <w:kern w:val="0"/>
          <w:sz w:val="32"/>
          <w:szCs w:val="32"/>
          <w:u w:val="none" w:color="auto"/>
          <w:lang w:eastAsia="zh-CN"/>
        </w:rPr>
        <w:t>。</w:t>
      </w:r>
    </w:p>
    <w:p w14:paraId="2E64EAE6">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zh-CN"/>
        </w:rPr>
        <w:t>（三）</w:t>
      </w:r>
      <w:r>
        <w:rPr>
          <w:rFonts w:hint="eastAsia" w:ascii="仿宋_GB2312" w:hAnsi="仿宋_GB2312" w:eastAsia="仿宋_GB2312" w:cs="仿宋_GB2312"/>
          <w:snapToGrid w:val="0"/>
          <w:color w:val="000000"/>
          <w:spacing w:val="9"/>
          <w:kern w:val="0"/>
          <w:sz w:val="32"/>
          <w:szCs w:val="32"/>
          <w:u w:val="none" w:color="auto"/>
          <w:lang w:eastAsia="en-US"/>
        </w:rPr>
        <w:t>甲方交付的承包经营土地必须符合双方约定标准。</w:t>
      </w:r>
    </w:p>
    <w:p w14:paraId="3F364707">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zh-CN"/>
        </w:rPr>
        <w:t>（四）</w:t>
      </w:r>
      <w:r>
        <w:rPr>
          <w:rFonts w:hint="eastAsia" w:ascii="仿宋_GB2312" w:hAnsi="仿宋_GB2312" w:eastAsia="仿宋_GB2312" w:cs="仿宋_GB2312"/>
          <w:snapToGrid w:val="0"/>
          <w:color w:val="000000"/>
          <w:spacing w:val="9"/>
          <w:kern w:val="0"/>
          <w:sz w:val="32"/>
          <w:szCs w:val="32"/>
          <w:u w:val="none" w:color="auto"/>
          <w:lang w:eastAsia="en-US"/>
        </w:rPr>
        <w:t>乙方必须与发包方签订新的</w:t>
      </w:r>
      <w:r>
        <w:rPr>
          <w:rFonts w:hint="eastAsia" w:ascii="仿宋_GB2312" w:hAnsi="仿宋_GB2312" w:eastAsia="仿宋_GB2312" w:cs="仿宋_GB2312"/>
          <w:snapToGrid w:val="0"/>
          <w:color w:val="000000"/>
          <w:spacing w:val="9"/>
          <w:kern w:val="0"/>
          <w:sz w:val="32"/>
          <w:szCs w:val="32"/>
          <w:u w:val="none" w:color="auto"/>
          <w:lang w:eastAsia="zh-CN"/>
        </w:rPr>
        <w:t>农村</w:t>
      </w:r>
      <w:r>
        <w:rPr>
          <w:rFonts w:hint="eastAsia" w:ascii="仿宋_GB2312" w:hAnsi="仿宋_GB2312" w:eastAsia="仿宋_GB2312" w:cs="仿宋_GB2312"/>
          <w:snapToGrid w:val="0"/>
          <w:color w:val="000000"/>
          <w:spacing w:val="9"/>
          <w:kern w:val="0"/>
          <w:sz w:val="32"/>
          <w:szCs w:val="32"/>
          <w:u w:val="none" w:color="auto"/>
          <w:lang w:eastAsia="en-US"/>
        </w:rPr>
        <w:t>土地承包合同，需要登记的，应向县级以上地方人民政府申请登记。</w:t>
      </w:r>
    </w:p>
    <w:p w14:paraId="01D05034">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zh-CN"/>
        </w:rPr>
        <w:t>（五）</w:t>
      </w:r>
      <w:r>
        <w:rPr>
          <w:rFonts w:hint="eastAsia" w:ascii="仿宋_GB2312" w:hAnsi="仿宋_GB2312" w:eastAsia="仿宋_GB2312" w:cs="仿宋_GB2312"/>
          <w:snapToGrid w:val="0"/>
          <w:color w:val="000000"/>
          <w:spacing w:val="9"/>
          <w:kern w:val="0"/>
          <w:sz w:val="32"/>
          <w:szCs w:val="32"/>
          <w:u w:val="none" w:color="auto"/>
          <w:lang w:eastAsia="en-US"/>
        </w:rPr>
        <w:t>乙方获得土地承包经营权后，不得用于非农建设；不得损坏农田水利设施；不得有造成土地永久性损害等行为。乙方依法享有该土地的使用、收益、自主组织生产经营和产品处置权。</w:t>
      </w:r>
    </w:p>
    <w:p w14:paraId="56496F08">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zh-CN"/>
        </w:rPr>
        <w:t>（六）</w:t>
      </w:r>
      <w:r>
        <w:rPr>
          <w:rFonts w:hint="eastAsia" w:ascii="仿宋_GB2312" w:hAnsi="仿宋_GB2312" w:eastAsia="仿宋_GB2312" w:cs="仿宋_GB2312"/>
          <w:snapToGrid w:val="0"/>
          <w:color w:val="000000"/>
          <w:spacing w:val="9"/>
          <w:kern w:val="0"/>
          <w:sz w:val="32"/>
          <w:szCs w:val="32"/>
          <w:u w:val="none" w:color="auto"/>
          <w:lang w:eastAsia="en-US"/>
        </w:rPr>
        <w:t>乙方应按时向甲方支付约定的转让价款，同时承担与发包方签订的土地承包合同所约定的义务。</w:t>
      </w:r>
    </w:p>
    <w:p w14:paraId="4413F8EB">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zh-CN"/>
        </w:rPr>
        <w:t>（七）</w:t>
      </w:r>
      <w:r>
        <w:rPr>
          <w:rFonts w:hint="eastAsia" w:ascii="仿宋_GB2312" w:hAnsi="仿宋_GB2312" w:eastAsia="仿宋_GB2312" w:cs="仿宋_GB2312"/>
          <w:snapToGrid w:val="0"/>
          <w:color w:val="000000"/>
          <w:spacing w:val="9"/>
          <w:kern w:val="0"/>
          <w:sz w:val="32"/>
          <w:szCs w:val="32"/>
          <w:u w:val="none" w:color="auto"/>
          <w:lang w:eastAsia="en-US"/>
        </w:rPr>
        <w:t>乙方有权享受国家和政府提供的各项支农惠农政策与服务。</w:t>
      </w:r>
    </w:p>
    <w:p w14:paraId="3F2964E3">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single" w:color="auto"/>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（八）</w:t>
      </w:r>
      <w:r>
        <w:rPr>
          <w:rFonts w:hint="eastAsia" w:ascii="仿宋_GB2312" w:hAnsi="仿宋_GB2312" w:eastAsia="仿宋_GB2312" w:cs="仿宋_GB2312"/>
          <w:snapToGrid w:val="0"/>
          <w:color w:val="000000"/>
          <w:spacing w:val="9"/>
          <w:kern w:val="0"/>
          <w:sz w:val="32"/>
          <w:szCs w:val="32"/>
          <w:u w:val="none" w:color="auto"/>
          <w:lang w:eastAsia="en-US"/>
        </w:rPr>
        <w:t>承包土地被依法征用、占用后补偿费的分配约定：</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p>
    <w:p w14:paraId="0A6AB2AC">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default" w:ascii="仿宋_GB2312" w:hAnsi="仿宋_GB2312" w:eastAsia="仿宋_GB2312" w:cs="仿宋_GB2312"/>
          <w:snapToGrid w:val="0"/>
          <w:color w:val="000000"/>
          <w:spacing w:val="9"/>
          <w:kern w:val="0"/>
          <w:sz w:val="32"/>
          <w:szCs w:val="32"/>
          <w:u w:val="single" w:color="auto"/>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（九）</w:t>
      </w:r>
      <w:r>
        <w:rPr>
          <w:rFonts w:hint="eastAsia" w:ascii="仿宋_GB2312" w:hAnsi="仿宋_GB2312" w:eastAsia="仿宋_GB2312" w:cs="仿宋_GB2312"/>
          <w:snapToGrid w:val="0"/>
          <w:color w:val="000000"/>
          <w:spacing w:val="9"/>
          <w:kern w:val="0"/>
          <w:sz w:val="32"/>
          <w:szCs w:val="32"/>
          <w:u w:val="none" w:color="auto"/>
          <w:lang w:eastAsia="en-US"/>
        </w:rPr>
        <w:t>其他约定：</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p>
    <w:p w14:paraId="49D027A2">
      <w:pPr>
        <w:keepNext w:val="0"/>
        <w:keepLines w:val="0"/>
        <w:pageBreakBefore w:val="0"/>
        <w:widowControl/>
        <w:kinsoku/>
        <w:wordWrap/>
        <w:overflowPunct/>
        <w:topLinePunct w:val="0"/>
        <w:autoSpaceDE w:val="0"/>
        <w:autoSpaceDN w:val="0"/>
        <w:bidi w:val="0"/>
        <w:adjustRightInd w:val="0"/>
        <w:snapToGrid w:val="0"/>
        <w:spacing w:line="600" w:lineRule="exact"/>
        <w:ind w:right="0" w:firstLine="624" w:firstLineChars="200"/>
        <w:jc w:val="both"/>
        <w:textAlignment w:val="baseline"/>
        <w:outlineLvl w:val="1"/>
        <w:rPr>
          <w:rFonts w:hint="eastAsia" w:ascii="黑体" w:hAnsi="黑体" w:eastAsia="黑体" w:cs="黑体"/>
          <w:b w:val="0"/>
          <w:bCs w:val="0"/>
          <w:snapToGrid w:val="0"/>
          <w:color w:val="000000"/>
          <w:spacing w:val="-4"/>
          <w:kern w:val="0"/>
          <w:sz w:val="32"/>
          <w:szCs w:val="32"/>
          <w:lang w:eastAsia="en-US"/>
        </w:rPr>
      </w:pPr>
      <w:r>
        <w:rPr>
          <w:rFonts w:hint="eastAsia" w:ascii="黑体" w:hAnsi="黑体" w:eastAsia="黑体" w:cs="黑体"/>
          <w:b w:val="0"/>
          <w:bCs w:val="0"/>
          <w:snapToGrid w:val="0"/>
          <w:color w:val="000000"/>
          <w:spacing w:val="-4"/>
          <w:kern w:val="0"/>
          <w:sz w:val="32"/>
          <w:szCs w:val="32"/>
          <w:lang w:eastAsia="en-US"/>
        </w:rPr>
        <w:t>五、违约责任</w:t>
      </w:r>
    </w:p>
    <w:p w14:paraId="78C9F134">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zh-CN"/>
        </w:rPr>
        <w:t>（一）</w:t>
      </w:r>
      <w:r>
        <w:rPr>
          <w:rFonts w:hint="eastAsia" w:ascii="仿宋_GB2312" w:hAnsi="仿宋_GB2312" w:eastAsia="仿宋_GB2312" w:cs="仿宋_GB2312"/>
          <w:snapToGrid w:val="0"/>
          <w:color w:val="000000"/>
          <w:spacing w:val="9"/>
          <w:kern w:val="0"/>
          <w:sz w:val="32"/>
          <w:szCs w:val="32"/>
          <w:u w:val="none" w:color="auto"/>
          <w:lang w:eastAsia="en-US"/>
        </w:rPr>
        <w:t>乙方不按时支付转让价款，每延迟一天，按转让价款总额的</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en-US"/>
        </w:rPr>
        <w:t>%承担违约金。</w:t>
      </w:r>
    </w:p>
    <w:p w14:paraId="525C8E87">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zh-CN"/>
        </w:rPr>
        <w:t>（二）</w:t>
      </w:r>
      <w:r>
        <w:rPr>
          <w:rFonts w:hint="eastAsia" w:ascii="仿宋_GB2312" w:hAnsi="仿宋_GB2312" w:eastAsia="仿宋_GB2312" w:cs="仿宋_GB2312"/>
          <w:snapToGrid w:val="0"/>
          <w:color w:val="000000"/>
          <w:spacing w:val="9"/>
          <w:kern w:val="0"/>
          <w:sz w:val="32"/>
          <w:szCs w:val="32"/>
          <w:u w:val="none" w:color="auto"/>
          <w:lang w:eastAsia="en-US"/>
        </w:rPr>
        <w:t>甲方不按时交付转让土地，每延迟一天，按转让价款总额的</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en-US"/>
        </w:rPr>
        <w:t>%承担违约金。</w:t>
      </w:r>
    </w:p>
    <w:p w14:paraId="07400901">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zh-CN"/>
        </w:rPr>
        <w:t>（三）</w:t>
      </w:r>
      <w:r>
        <w:rPr>
          <w:rFonts w:hint="eastAsia" w:ascii="仿宋_GB2312" w:hAnsi="仿宋_GB2312" w:eastAsia="仿宋_GB2312" w:cs="仿宋_GB2312"/>
          <w:snapToGrid w:val="0"/>
          <w:color w:val="000000"/>
          <w:spacing w:val="9"/>
          <w:kern w:val="0"/>
          <w:sz w:val="32"/>
          <w:szCs w:val="32"/>
          <w:u w:val="none" w:color="auto"/>
          <w:lang w:eastAsia="en-US"/>
        </w:rPr>
        <w:t>因不履行合同致使一方遭受损失的，应由责任方承担赔偿责任。</w:t>
      </w:r>
    </w:p>
    <w:p w14:paraId="077DBA51">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en-US"/>
        </w:rPr>
      </w:pPr>
      <w:r>
        <w:rPr>
          <w:rFonts w:hint="eastAsia" w:ascii="楷体_GB2312" w:hAnsi="楷体_GB2312" w:eastAsia="楷体_GB2312" w:cs="楷体_GB2312"/>
          <w:snapToGrid w:val="0"/>
          <w:color w:val="000000"/>
          <w:spacing w:val="9"/>
          <w:kern w:val="0"/>
          <w:sz w:val="32"/>
          <w:szCs w:val="32"/>
          <w:u w:val="none" w:color="auto"/>
          <w:lang w:eastAsia="zh-CN"/>
        </w:rPr>
        <w:t>（四）</w:t>
      </w:r>
      <w:r>
        <w:rPr>
          <w:rFonts w:hint="eastAsia" w:ascii="仿宋_GB2312" w:hAnsi="仿宋_GB2312" w:eastAsia="仿宋_GB2312" w:cs="仿宋_GB2312"/>
          <w:snapToGrid w:val="0"/>
          <w:color w:val="000000"/>
          <w:spacing w:val="9"/>
          <w:kern w:val="0"/>
          <w:sz w:val="32"/>
          <w:szCs w:val="32"/>
          <w:u w:val="none" w:color="auto"/>
          <w:lang w:eastAsia="en-US"/>
        </w:rPr>
        <w:t>一方当事人违约，经书面通知后，30天内仍不履行的，另一方当事人可以解除合同。</w:t>
      </w:r>
    </w:p>
    <w:p w14:paraId="4860024D">
      <w:pPr>
        <w:keepNext w:val="0"/>
        <w:keepLines w:val="0"/>
        <w:pageBreakBefore w:val="0"/>
        <w:widowControl/>
        <w:kinsoku/>
        <w:wordWrap/>
        <w:overflowPunct/>
        <w:topLinePunct w:val="0"/>
        <w:autoSpaceDE w:val="0"/>
        <w:autoSpaceDN w:val="0"/>
        <w:bidi w:val="0"/>
        <w:adjustRightInd w:val="0"/>
        <w:snapToGrid w:val="0"/>
        <w:spacing w:line="600" w:lineRule="exact"/>
        <w:ind w:right="0" w:firstLine="624" w:firstLineChars="200"/>
        <w:jc w:val="both"/>
        <w:textAlignment w:val="baseline"/>
        <w:outlineLvl w:val="1"/>
        <w:rPr>
          <w:rFonts w:hint="eastAsia" w:ascii="黑体" w:hAnsi="黑体" w:eastAsia="黑体" w:cs="黑体"/>
          <w:b w:val="0"/>
          <w:bCs w:val="0"/>
          <w:snapToGrid w:val="0"/>
          <w:color w:val="000000"/>
          <w:spacing w:val="-4"/>
          <w:kern w:val="0"/>
          <w:sz w:val="32"/>
          <w:szCs w:val="32"/>
          <w:lang w:eastAsia="en-US"/>
        </w:rPr>
      </w:pPr>
      <w:r>
        <w:rPr>
          <w:rFonts w:hint="eastAsia" w:ascii="黑体" w:hAnsi="黑体" w:eastAsia="黑体" w:cs="黑体"/>
          <w:b w:val="0"/>
          <w:bCs w:val="0"/>
          <w:snapToGrid w:val="0"/>
          <w:color w:val="000000"/>
          <w:spacing w:val="-4"/>
          <w:kern w:val="0"/>
          <w:sz w:val="32"/>
          <w:szCs w:val="32"/>
          <w:lang w:eastAsia="en-US"/>
        </w:rPr>
        <w:t>六、不可抗力</w:t>
      </w:r>
    </w:p>
    <w:p w14:paraId="52B31BFC">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黑体" w:hAnsi="黑体" w:eastAsia="黑体" w:cs="黑体"/>
          <w:b w:val="0"/>
          <w:bCs w:val="0"/>
          <w:snapToGrid w:val="0"/>
          <w:color w:val="000000"/>
          <w:spacing w:val="-4"/>
          <w:kern w:val="0"/>
          <w:sz w:val="32"/>
          <w:szCs w:val="32"/>
          <w:lang w:eastAsia="zh-CN"/>
        </w:rPr>
      </w:pPr>
      <w:r>
        <w:rPr>
          <w:rFonts w:hint="eastAsia" w:ascii="仿宋_GB2312" w:hAnsi="仿宋_GB2312" w:eastAsia="仿宋_GB2312" w:cs="仿宋_GB2312"/>
          <w:snapToGrid w:val="0"/>
          <w:color w:val="000000"/>
          <w:spacing w:val="9"/>
          <w:kern w:val="0"/>
          <w:sz w:val="32"/>
          <w:szCs w:val="32"/>
          <w:u w:val="none" w:color="auto"/>
          <w:lang w:eastAsia="en-US"/>
        </w:rPr>
        <w:t>由于战争、地震、水灾或其他不可抗力原因造成不能履行合同的一方不承担违约责任。但应及时书面通知对</w:t>
      </w:r>
      <w:r>
        <w:rPr>
          <w:rFonts w:hint="eastAsia" w:ascii="仿宋_GB2312" w:hAnsi="仿宋_GB2312" w:eastAsia="仿宋_GB2312" w:cs="仿宋_GB2312"/>
          <w:snapToGrid w:val="0"/>
          <w:color w:val="000000"/>
          <w:spacing w:val="9"/>
          <w:kern w:val="0"/>
          <w:sz w:val="32"/>
          <w:szCs w:val="32"/>
          <w:u w:val="none" w:color="auto"/>
          <w:lang w:eastAsia="zh-CN"/>
        </w:rPr>
        <w:t>方。</w:t>
      </w:r>
    </w:p>
    <w:p w14:paraId="1E45FF1B">
      <w:pPr>
        <w:keepNext w:val="0"/>
        <w:keepLines w:val="0"/>
        <w:pageBreakBefore w:val="0"/>
        <w:widowControl/>
        <w:kinsoku/>
        <w:wordWrap/>
        <w:overflowPunct/>
        <w:topLinePunct w:val="0"/>
        <w:autoSpaceDE w:val="0"/>
        <w:autoSpaceDN w:val="0"/>
        <w:bidi w:val="0"/>
        <w:adjustRightInd w:val="0"/>
        <w:snapToGrid w:val="0"/>
        <w:spacing w:line="600" w:lineRule="exact"/>
        <w:ind w:right="0" w:firstLine="624" w:firstLineChars="200"/>
        <w:jc w:val="both"/>
        <w:textAlignment w:val="baseline"/>
        <w:outlineLvl w:val="1"/>
        <w:rPr>
          <w:rFonts w:hint="eastAsia" w:ascii="黑体" w:hAnsi="黑体" w:eastAsia="黑体" w:cs="黑体"/>
          <w:b w:val="0"/>
          <w:bCs w:val="0"/>
          <w:snapToGrid w:val="0"/>
          <w:color w:val="000000"/>
          <w:spacing w:val="-4"/>
          <w:kern w:val="0"/>
          <w:sz w:val="32"/>
          <w:szCs w:val="32"/>
          <w:lang w:eastAsia="zh-CN"/>
        </w:rPr>
      </w:pPr>
      <w:r>
        <w:rPr>
          <w:rFonts w:hint="eastAsia" w:ascii="黑体" w:hAnsi="黑体" w:eastAsia="黑体" w:cs="黑体"/>
          <w:b w:val="0"/>
          <w:bCs w:val="0"/>
          <w:snapToGrid w:val="0"/>
          <w:color w:val="000000"/>
          <w:spacing w:val="-4"/>
          <w:kern w:val="0"/>
          <w:sz w:val="32"/>
          <w:szCs w:val="32"/>
          <w:lang w:eastAsia="zh-CN"/>
        </w:rPr>
        <w:t>七、争议的解决</w:t>
      </w:r>
    </w:p>
    <w:p w14:paraId="5FF690AC">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outlineLvl w:val="1"/>
        <w:rPr>
          <w:rFonts w:hint="eastAsia" w:ascii="仿宋_GB2312" w:hAnsi="仿宋_GB2312" w:eastAsia="仿宋_GB2312" w:cs="仿宋_GB2312"/>
          <w:snapToGrid w:val="0"/>
          <w:color w:val="000000"/>
          <w:spacing w:val="9"/>
          <w:kern w:val="0"/>
          <w:sz w:val="32"/>
          <w:szCs w:val="32"/>
          <w:u w:val="none" w:color="auto"/>
          <w:lang w:eastAsia="zh-CN"/>
        </w:rPr>
      </w:pPr>
      <w:r>
        <w:rPr>
          <w:rFonts w:hint="eastAsia" w:ascii="仿宋_GB2312" w:hAnsi="仿宋_GB2312" w:eastAsia="仿宋_GB2312" w:cs="仿宋_GB2312"/>
          <w:snapToGrid w:val="0"/>
          <w:color w:val="000000"/>
          <w:spacing w:val="9"/>
          <w:kern w:val="0"/>
          <w:sz w:val="32"/>
          <w:szCs w:val="32"/>
          <w:u w:val="none" w:color="auto"/>
          <w:lang w:eastAsia="zh-CN"/>
        </w:rPr>
        <w:t>本合同履行中发生争议，双方可协商解决。协商不成，可以请求村民委员会、乡（镇）人民政府等调解。不愿调解或</w:t>
      </w:r>
      <w:r>
        <w:rPr>
          <w:rFonts w:hint="eastAsia" w:ascii="仿宋_GB2312" w:hAnsi="仿宋_GB2312" w:eastAsia="仿宋_GB2312" w:cs="仿宋_GB2312"/>
          <w:snapToGrid w:val="0"/>
          <w:color w:val="000000"/>
          <w:spacing w:val="9"/>
          <w:kern w:val="0"/>
          <w:sz w:val="32"/>
          <w:szCs w:val="32"/>
          <w:u w:val="none" w:color="auto"/>
          <w:lang w:val="en-US" w:eastAsia="zh-CN"/>
        </w:rPr>
        <w:t>者</w:t>
      </w:r>
      <w:r>
        <w:rPr>
          <w:rFonts w:hint="eastAsia" w:ascii="仿宋_GB2312" w:hAnsi="仿宋_GB2312" w:eastAsia="仿宋_GB2312" w:cs="仿宋_GB2312"/>
          <w:snapToGrid w:val="0"/>
          <w:color w:val="000000"/>
          <w:spacing w:val="9"/>
          <w:kern w:val="0"/>
          <w:sz w:val="32"/>
          <w:szCs w:val="32"/>
          <w:u w:val="none" w:color="auto"/>
          <w:lang w:eastAsia="zh-CN"/>
        </w:rPr>
        <w:t>调解不成的，可以向农村土地承包仲裁机构申请仲裁，也可以直接向人民法院</w:t>
      </w:r>
      <w:r>
        <w:rPr>
          <w:rFonts w:hint="eastAsia" w:ascii="仿宋_GB2312" w:hAnsi="仿宋_GB2312" w:eastAsia="仿宋_GB2312" w:cs="仿宋_GB2312"/>
          <w:snapToGrid w:val="0"/>
          <w:color w:val="000000"/>
          <w:spacing w:val="9"/>
          <w:kern w:val="0"/>
          <w:sz w:val="32"/>
          <w:szCs w:val="32"/>
          <w:u w:val="none" w:color="auto"/>
          <w:lang w:val="en-US" w:eastAsia="zh-CN"/>
        </w:rPr>
        <w:t>提</w:t>
      </w:r>
      <w:r>
        <w:rPr>
          <w:rFonts w:hint="eastAsia" w:ascii="仿宋_GB2312" w:hAnsi="仿宋_GB2312" w:eastAsia="仿宋_GB2312" w:cs="仿宋_GB2312"/>
          <w:snapToGrid w:val="0"/>
          <w:color w:val="000000"/>
          <w:spacing w:val="9"/>
          <w:kern w:val="0"/>
          <w:sz w:val="32"/>
          <w:szCs w:val="32"/>
          <w:u w:val="none" w:color="auto"/>
          <w:lang w:eastAsia="zh-CN"/>
        </w:rPr>
        <w:t>起诉</w:t>
      </w:r>
      <w:r>
        <w:rPr>
          <w:rFonts w:hint="eastAsia" w:ascii="仿宋_GB2312" w:hAnsi="仿宋_GB2312" w:eastAsia="仿宋_GB2312" w:cs="仿宋_GB2312"/>
          <w:snapToGrid w:val="0"/>
          <w:color w:val="000000"/>
          <w:spacing w:val="9"/>
          <w:kern w:val="0"/>
          <w:sz w:val="32"/>
          <w:szCs w:val="32"/>
          <w:u w:val="none" w:color="auto"/>
          <w:lang w:val="en-US" w:eastAsia="zh-CN"/>
        </w:rPr>
        <w:t>讼</w:t>
      </w:r>
      <w:bookmarkStart w:id="0" w:name="_GoBack"/>
      <w:bookmarkEnd w:id="0"/>
      <w:r>
        <w:rPr>
          <w:rFonts w:hint="eastAsia" w:ascii="仿宋_GB2312" w:hAnsi="仿宋_GB2312" w:eastAsia="仿宋_GB2312" w:cs="仿宋_GB2312"/>
          <w:snapToGrid w:val="0"/>
          <w:color w:val="000000"/>
          <w:spacing w:val="9"/>
          <w:kern w:val="0"/>
          <w:sz w:val="32"/>
          <w:szCs w:val="32"/>
          <w:u w:val="none" w:color="auto"/>
          <w:lang w:eastAsia="zh-CN"/>
        </w:rPr>
        <w:t>。</w:t>
      </w:r>
    </w:p>
    <w:p w14:paraId="5AFE4690">
      <w:pPr>
        <w:keepNext w:val="0"/>
        <w:keepLines w:val="0"/>
        <w:pageBreakBefore w:val="0"/>
        <w:widowControl/>
        <w:kinsoku/>
        <w:wordWrap/>
        <w:overflowPunct/>
        <w:topLinePunct w:val="0"/>
        <w:autoSpaceDE w:val="0"/>
        <w:autoSpaceDN w:val="0"/>
        <w:bidi w:val="0"/>
        <w:adjustRightInd w:val="0"/>
        <w:snapToGrid w:val="0"/>
        <w:spacing w:line="600" w:lineRule="exact"/>
        <w:ind w:right="0" w:firstLine="624" w:firstLineChars="200"/>
        <w:jc w:val="both"/>
        <w:textAlignment w:val="baseline"/>
        <w:outlineLvl w:val="1"/>
        <w:rPr>
          <w:rFonts w:hint="eastAsia" w:ascii="黑体" w:hAnsi="黑体" w:eastAsia="黑体" w:cs="黑体"/>
          <w:b w:val="0"/>
          <w:bCs w:val="0"/>
          <w:snapToGrid w:val="0"/>
          <w:color w:val="000000"/>
          <w:spacing w:val="-4"/>
          <w:kern w:val="0"/>
          <w:sz w:val="32"/>
          <w:szCs w:val="32"/>
          <w:lang w:eastAsia="zh-CN"/>
        </w:rPr>
      </w:pPr>
      <w:r>
        <w:rPr>
          <w:rFonts w:hint="eastAsia" w:ascii="黑体" w:hAnsi="黑体" w:eastAsia="黑体" w:cs="黑体"/>
          <w:b w:val="0"/>
          <w:bCs w:val="0"/>
          <w:snapToGrid w:val="0"/>
          <w:color w:val="000000"/>
          <w:spacing w:val="-4"/>
          <w:kern w:val="0"/>
          <w:sz w:val="32"/>
          <w:szCs w:val="32"/>
          <w:lang w:eastAsia="zh-CN"/>
        </w:rPr>
        <w:t>八、其他约定</w:t>
      </w:r>
    </w:p>
    <w:p w14:paraId="26ACC4C8">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r>
        <w:rPr>
          <w:rFonts w:hint="eastAsia" w:ascii="楷体_GB2312" w:hAnsi="楷体_GB2312" w:eastAsia="楷体_GB2312" w:cs="楷体_GB2312"/>
          <w:snapToGrid w:val="0"/>
          <w:color w:val="000000"/>
          <w:spacing w:val="9"/>
          <w:kern w:val="0"/>
          <w:sz w:val="32"/>
          <w:szCs w:val="32"/>
          <w:u w:val="none" w:color="auto"/>
          <w:lang w:eastAsia="zh-CN"/>
        </w:rPr>
        <w:t>（一）</w:t>
      </w:r>
      <w:r>
        <w:rPr>
          <w:rFonts w:hint="eastAsia" w:ascii="仿宋_GB2312" w:hAnsi="仿宋_GB2312" w:eastAsia="仿宋_GB2312" w:cs="仿宋_GB2312"/>
          <w:snapToGrid w:val="0"/>
          <w:color w:val="000000"/>
          <w:spacing w:val="9"/>
          <w:kern w:val="0"/>
          <w:sz w:val="32"/>
          <w:szCs w:val="32"/>
          <w:u w:val="none" w:color="auto"/>
          <w:lang w:eastAsia="zh-CN"/>
        </w:rPr>
        <w:t>经发包方同意，本合同自双方签订之日起生效。</w:t>
      </w:r>
    </w:p>
    <w:p w14:paraId="183CB53A">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r>
        <w:rPr>
          <w:rFonts w:hint="eastAsia" w:ascii="楷体_GB2312" w:hAnsi="楷体_GB2312" w:eastAsia="楷体_GB2312" w:cs="楷体_GB2312"/>
          <w:snapToGrid w:val="0"/>
          <w:color w:val="000000"/>
          <w:spacing w:val="9"/>
          <w:kern w:val="0"/>
          <w:sz w:val="32"/>
          <w:szCs w:val="32"/>
          <w:u w:val="none" w:color="auto"/>
          <w:lang w:eastAsia="zh-CN"/>
        </w:rPr>
        <w:t>（二）</w:t>
      </w:r>
      <w:r>
        <w:rPr>
          <w:rFonts w:hint="eastAsia" w:ascii="仿宋_GB2312" w:hAnsi="仿宋_GB2312" w:eastAsia="仿宋_GB2312" w:cs="仿宋_GB2312"/>
          <w:snapToGrid w:val="0"/>
          <w:color w:val="000000"/>
          <w:spacing w:val="9"/>
          <w:kern w:val="0"/>
          <w:sz w:val="32"/>
          <w:szCs w:val="32"/>
          <w:u w:val="none" w:color="auto"/>
          <w:lang w:eastAsia="zh-CN"/>
        </w:rPr>
        <w:t>经协商，决定</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zh-CN"/>
        </w:rPr>
        <w:t>（需或否）提交乡（镇）人民政府农村土地承包管理部门鉴证</w:t>
      </w:r>
      <w:r>
        <w:rPr>
          <w:rFonts w:hint="eastAsia" w:ascii="仿宋_GB2312" w:hAnsi="仿宋_GB2312" w:eastAsia="仿宋_GB2312" w:cs="仿宋_GB2312"/>
          <w:snapToGrid w:val="0"/>
          <w:color w:val="000000"/>
          <w:spacing w:val="9"/>
          <w:kern w:val="0"/>
          <w:sz w:val="32"/>
          <w:szCs w:val="32"/>
          <w:u w:val="none" w:color="auto"/>
          <w:lang w:val="en-US" w:eastAsia="zh-CN"/>
        </w:rPr>
        <w:t>/</w:t>
      </w:r>
      <w:r>
        <w:rPr>
          <w:rFonts w:hint="eastAsia" w:ascii="仿宋_GB2312" w:hAnsi="仿宋_GB2312" w:eastAsia="仿宋_GB2312" w:cs="仿宋_GB2312"/>
          <w:snapToGrid w:val="0"/>
          <w:color w:val="000000"/>
          <w:spacing w:val="9"/>
          <w:kern w:val="0"/>
          <w:sz w:val="32"/>
          <w:szCs w:val="32"/>
          <w:u w:val="none" w:color="auto"/>
          <w:lang w:eastAsia="zh-CN"/>
        </w:rPr>
        <w:t>农村产权交易中心。未尽事宜，双方可订立补充协议，补充协议与本合同具有同等法律效力。</w:t>
      </w:r>
    </w:p>
    <w:p w14:paraId="330EAD7F">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single" w:color="auto"/>
          <w:lang w:val="en-US" w:eastAsia="zh-CN"/>
        </w:rPr>
      </w:pPr>
      <w:r>
        <w:rPr>
          <w:rFonts w:hint="eastAsia" w:ascii="楷体_GB2312" w:hAnsi="楷体_GB2312" w:eastAsia="楷体_GB2312" w:cs="楷体_GB2312"/>
          <w:snapToGrid w:val="0"/>
          <w:color w:val="000000"/>
          <w:spacing w:val="9"/>
          <w:kern w:val="0"/>
          <w:sz w:val="32"/>
          <w:szCs w:val="32"/>
          <w:u w:val="none" w:color="auto"/>
          <w:lang w:eastAsia="zh-CN"/>
        </w:rPr>
        <w:t>（三）</w:t>
      </w:r>
      <w:r>
        <w:rPr>
          <w:rFonts w:hint="eastAsia" w:ascii="仿宋_GB2312" w:hAnsi="仿宋_GB2312" w:eastAsia="仿宋_GB2312" w:cs="仿宋_GB2312"/>
          <w:snapToGrid w:val="0"/>
          <w:color w:val="000000"/>
          <w:spacing w:val="9"/>
          <w:kern w:val="0"/>
          <w:sz w:val="32"/>
          <w:szCs w:val="32"/>
          <w:u w:val="none" w:color="auto"/>
          <w:lang w:eastAsia="zh-CN"/>
        </w:rPr>
        <w:t>其他需说明的事项：</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val="en-US" w:eastAsia="zh-CN"/>
        </w:rPr>
        <w:t>。</w:t>
      </w:r>
    </w:p>
    <w:p w14:paraId="39A29E6F">
      <w:pPr>
        <w:keepNext w:val="0"/>
        <w:keepLines w:val="0"/>
        <w:pageBreakBefore w:val="0"/>
        <w:widowControl/>
        <w:kinsoku/>
        <w:wordWrap/>
        <w:overflowPunct/>
        <w:topLinePunct w:val="0"/>
        <w:autoSpaceDE w:val="0"/>
        <w:autoSpaceDN w:val="0"/>
        <w:bidi w:val="0"/>
        <w:adjustRightInd w:val="0"/>
        <w:snapToGrid w:val="0"/>
        <w:spacing w:line="600" w:lineRule="exact"/>
        <w:ind w:right="0" w:firstLine="676" w:firstLineChars="20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r>
        <w:rPr>
          <w:rFonts w:hint="eastAsia" w:ascii="楷体_GB2312" w:hAnsi="楷体_GB2312" w:eastAsia="楷体_GB2312" w:cs="楷体_GB2312"/>
          <w:snapToGrid w:val="0"/>
          <w:color w:val="000000"/>
          <w:spacing w:val="9"/>
          <w:kern w:val="0"/>
          <w:sz w:val="32"/>
          <w:szCs w:val="32"/>
          <w:u w:val="none" w:color="auto"/>
          <w:lang w:eastAsia="zh-CN"/>
        </w:rPr>
        <w:t>（四）</w:t>
      </w:r>
      <w:r>
        <w:rPr>
          <w:rFonts w:hint="eastAsia" w:ascii="仿宋_GB2312" w:hAnsi="仿宋_GB2312" w:eastAsia="仿宋_GB2312" w:cs="仿宋_GB2312"/>
          <w:snapToGrid w:val="0"/>
          <w:color w:val="000000"/>
          <w:spacing w:val="9"/>
          <w:kern w:val="0"/>
          <w:sz w:val="32"/>
          <w:szCs w:val="32"/>
          <w:u w:val="none" w:color="auto"/>
          <w:lang w:eastAsia="zh-CN"/>
        </w:rPr>
        <w:t>本合同一式</w:t>
      </w:r>
      <w:r>
        <w:rPr>
          <w:rFonts w:hint="eastAsia" w:ascii="仿宋_GB2312" w:hAnsi="仿宋_GB2312" w:eastAsia="仿宋_GB2312" w:cs="仿宋_GB2312"/>
          <w:snapToGrid w:val="0"/>
          <w:color w:val="000000"/>
          <w:spacing w:val="9"/>
          <w:kern w:val="0"/>
          <w:sz w:val="32"/>
          <w:szCs w:val="32"/>
          <w:u w:val="singl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zh-CN"/>
        </w:rPr>
        <w:t>份，双方各执一份，发包方和乡（镇）土地承包管理部门各备案一份（份）。</w:t>
      </w:r>
    </w:p>
    <w:p w14:paraId="3FCA52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7"/>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p>
    <w:p w14:paraId="10BFFD4D">
      <w:pPr>
        <w:pStyle w:val="2"/>
        <w:rPr>
          <w:rFonts w:hint="eastAsia" w:ascii="仿宋_GB2312" w:hAnsi="仿宋_GB2312" w:eastAsia="仿宋_GB2312" w:cs="仿宋_GB2312"/>
          <w:snapToGrid w:val="0"/>
          <w:color w:val="000000"/>
          <w:spacing w:val="9"/>
          <w:kern w:val="0"/>
          <w:sz w:val="32"/>
          <w:szCs w:val="32"/>
          <w:u w:val="none" w:color="auto"/>
          <w:lang w:eastAsia="zh-CN"/>
        </w:rPr>
      </w:pPr>
    </w:p>
    <w:p w14:paraId="5B6DC561">
      <w:pPr>
        <w:pStyle w:val="4"/>
        <w:rPr>
          <w:rFonts w:hint="eastAsia" w:ascii="仿宋_GB2312" w:hAnsi="仿宋_GB2312" w:eastAsia="仿宋_GB2312" w:cs="仿宋_GB2312"/>
          <w:snapToGrid w:val="0"/>
          <w:color w:val="000000"/>
          <w:spacing w:val="9"/>
          <w:kern w:val="0"/>
          <w:sz w:val="32"/>
          <w:szCs w:val="32"/>
          <w:u w:val="none" w:color="auto"/>
          <w:lang w:eastAsia="zh-CN"/>
        </w:rPr>
      </w:pPr>
    </w:p>
    <w:p w14:paraId="08EDF887">
      <w:pPr>
        <w:pStyle w:val="5"/>
        <w:rPr>
          <w:rFonts w:hint="eastAsia" w:ascii="仿宋_GB2312" w:hAnsi="仿宋_GB2312" w:eastAsia="仿宋_GB2312" w:cs="仿宋_GB2312"/>
          <w:snapToGrid w:val="0"/>
          <w:color w:val="000000"/>
          <w:spacing w:val="9"/>
          <w:kern w:val="0"/>
          <w:sz w:val="32"/>
          <w:szCs w:val="32"/>
          <w:u w:val="none" w:color="auto"/>
          <w:lang w:eastAsia="zh-CN"/>
        </w:rPr>
      </w:pPr>
    </w:p>
    <w:p w14:paraId="5CD9FC7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r>
        <w:rPr>
          <w:rFonts w:hint="eastAsia" w:ascii="仿宋_GB2312" w:hAnsi="仿宋_GB2312" w:eastAsia="仿宋_GB2312" w:cs="仿宋_GB2312"/>
          <w:snapToGrid w:val="0"/>
          <w:color w:val="000000"/>
          <w:spacing w:val="9"/>
          <w:kern w:val="0"/>
          <w:sz w:val="32"/>
          <w:szCs w:val="32"/>
          <w:u w:val="none" w:color="auto"/>
          <w:lang w:eastAsia="zh-CN"/>
        </w:rPr>
        <w:t xml:space="preserve">甲方（签字）：           </w:t>
      </w:r>
      <w:r>
        <w:rPr>
          <w:rFonts w:hint="eastAsia" w:ascii="仿宋_GB2312" w:hAnsi="仿宋_GB2312" w:eastAsia="仿宋_GB2312" w:cs="仿宋_GB2312"/>
          <w:snapToGrid w:val="0"/>
          <w:color w:val="000000"/>
          <w:spacing w:val="9"/>
          <w:kern w:val="0"/>
          <w:sz w:val="32"/>
          <w:szCs w:val="32"/>
          <w:u w:val="none" w:color="auto"/>
          <w:lang w:val="en-US" w:eastAsia="zh-CN"/>
        </w:rPr>
        <w:t xml:space="preserve">  </w:t>
      </w:r>
      <w:r>
        <w:rPr>
          <w:rFonts w:hint="eastAsia" w:ascii="仿宋_GB2312" w:hAnsi="仿宋_GB2312" w:eastAsia="仿宋_GB2312" w:cs="仿宋_GB2312"/>
          <w:snapToGrid w:val="0"/>
          <w:color w:val="000000"/>
          <w:spacing w:val="9"/>
          <w:kern w:val="0"/>
          <w:sz w:val="32"/>
          <w:szCs w:val="32"/>
          <w:u w:val="none" w:color="auto"/>
          <w:lang w:eastAsia="zh-CN"/>
        </w:rPr>
        <w:t>乙方（签字）：</w:t>
      </w:r>
    </w:p>
    <w:p w14:paraId="11E0741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p>
    <w:p w14:paraId="30F0995A">
      <w:pPr>
        <w:pStyle w:val="2"/>
        <w:rPr>
          <w:rFonts w:hint="eastAsia"/>
          <w:lang w:eastAsia="zh-CN"/>
        </w:rPr>
      </w:pPr>
    </w:p>
    <w:p w14:paraId="156CA4A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r>
        <w:rPr>
          <w:rFonts w:hint="eastAsia" w:ascii="仿宋_GB2312" w:hAnsi="仿宋_GB2312" w:eastAsia="仿宋_GB2312" w:cs="仿宋_GB2312"/>
          <w:snapToGrid w:val="0"/>
          <w:color w:val="000000"/>
          <w:spacing w:val="9"/>
          <w:kern w:val="0"/>
          <w:sz w:val="32"/>
          <w:szCs w:val="32"/>
          <w:u w:val="none" w:color="auto"/>
          <w:lang w:eastAsia="zh-CN"/>
        </w:rPr>
        <w:t>年  月  日                     年  月  日</w:t>
      </w:r>
    </w:p>
    <w:p w14:paraId="32EFFB3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p>
    <w:p w14:paraId="6FCB2D7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p>
    <w:p w14:paraId="0959168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r>
        <w:rPr>
          <w:rFonts w:hint="eastAsia" w:ascii="仿宋_GB2312" w:hAnsi="仿宋_GB2312" w:eastAsia="仿宋_GB2312" w:cs="仿宋_GB2312"/>
          <w:snapToGrid w:val="0"/>
          <w:color w:val="000000"/>
          <w:spacing w:val="9"/>
          <w:kern w:val="0"/>
          <w:sz w:val="32"/>
          <w:szCs w:val="32"/>
          <w:u w:val="none" w:color="auto"/>
          <w:lang w:eastAsia="zh-CN"/>
        </w:rPr>
        <w:t>发包方（签章）：           鉴证单位（签章）：</w:t>
      </w:r>
    </w:p>
    <w:p w14:paraId="0AF04F7A">
      <w:pPr>
        <w:keepNext w:val="0"/>
        <w:keepLines w:val="0"/>
        <w:pageBreakBefore w:val="0"/>
        <w:widowControl/>
        <w:kinsoku w:val="0"/>
        <w:wordWrap/>
        <w:overflowPunct/>
        <w:topLinePunct w:val="0"/>
        <w:autoSpaceDE w:val="0"/>
        <w:autoSpaceDN w:val="0"/>
        <w:bidi w:val="0"/>
        <w:adjustRightInd w:val="0"/>
        <w:snapToGrid w:val="0"/>
        <w:spacing w:line="560" w:lineRule="exact"/>
        <w:ind w:left="242" w:right="0" w:firstLine="565"/>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p>
    <w:p w14:paraId="27AF086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p>
    <w:p w14:paraId="0D451AA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r>
        <w:rPr>
          <w:rFonts w:hint="eastAsia" w:ascii="仿宋_GB2312" w:hAnsi="仿宋_GB2312" w:eastAsia="仿宋_GB2312" w:cs="仿宋_GB2312"/>
          <w:snapToGrid w:val="0"/>
          <w:color w:val="000000"/>
          <w:spacing w:val="9"/>
          <w:kern w:val="0"/>
          <w:sz w:val="32"/>
          <w:szCs w:val="32"/>
          <w:u w:val="none" w:color="auto"/>
          <w:lang w:eastAsia="zh-CN"/>
        </w:rPr>
        <w:t>负责人（签字）：           鉴证人（签字）：</w:t>
      </w:r>
    </w:p>
    <w:p w14:paraId="50A7B252">
      <w:pPr>
        <w:keepNext w:val="0"/>
        <w:keepLines w:val="0"/>
        <w:pageBreakBefore w:val="0"/>
        <w:widowControl/>
        <w:kinsoku w:val="0"/>
        <w:wordWrap/>
        <w:overflowPunct/>
        <w:topLinePunct w:val="0"/>
        <w:autoSpaceDE w:val="0"/>
        <w:autoSpaceDN w:val="0"/>
        <w:bidi w:val="0"/>
        <w:adjustRightInd w:val="0"/>
        <w:snapToGrid w:val="0"/>
        <w:spacing w:line="560" w:lineRule="exact"/>
        <w:ind w:left="242" w:right="0" w:firstLine="565"/>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p>
    <w:p w14:paraId="612F873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napToGrid w:val="0"/>
          <w:color w:val="000000"/>
          <w:spacing w:val="9"/>
          <w:kern w:val="0"/>
          <w:sz w:val="32"/>
          <w:szCs w:val="32"/>
          <w:u w:val="none" w:color="auto"/>
          <w:lang w:eastAsia="zh-CN"/>
        </w:rPr>
      </w:pPr>
    </w:p>
    <w:p w14:paraId="40CD348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sz w:val="32"/>
          <w:szCs w:val="32"/>
          <w:lang w:val="en-US" w:eastAsia="zh-CN"/>
        </w:rPr>
      </w:pPr>
      <w:r>
        <w:rPr>
          <w:rFonts w:hint="eastAsia" w:ascii="仿宋_GB2312" w:hAnsi="仿宋_GB2312" w:eastAsia="仿宋_GB2312" w:cs="仿宋_GB2312"/>
          <w:snapToGrid w:val="0"/>
          <w:color w:val="000000"/>
          <w:spacing w:val="9"/>
          <w:kern w:val="0"/>
          <w:sz w:val="32"/>
          <w:szCs w:val="32"/>
          <w:u w:val="none" w:color="auto"/>
          <w:lang w:eastAsia="zh-CN"/>
        </w:rPr>
        <w:t xml:space="preserve">年  月  日                     年  月  </w:t>
      </w:r>
      <w:r>
        <w:rPr>
          <w:rFonts w:hint="eastAsia" w:ascii="仿宋_GB2312" w:hAnsi="仿宋_GB2312" w:eastAsia="仿宋_GB2312" w:cs="仿宋_GB2312"/>
          <w:snapToGrid w:val="0"/>
          <w:color w:val="000000"/>
          <w:spacing w:val="9"/>
          <w:kern w:val="0"/>
          <w:sz w:val="32"/>
          <w:szCs w:val="32"/>
          <w:u w:val="none" w:color="auto"/>
          <w:lang w:val="en-US" w:eastAsia="zh-CN"/>
        </w:rPr>
        <w:t>日</w:t>
      </w:r>
    </w:p>
    <w:sectPr>
      <w:footerReference r:id="rId3" w:type="default"/>
      <w:pgSz w:w="11906" w:h="16838"/>
      <w:pgMar w:top="1440" w:right="1304"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3873">
    <w:pPr>
      <w:widowControl/>
      <w:kinsoku w:val="0"/>
      <w:autoSpaceDE w:val="0"/>
      <w:autoSpaceDN w:val="0"/>
      <w:adjustRightInd w:val="0"/>
      <w:snapToGrid w:val="0"/>
      <w:spacing w:line="170" w:lineRule="auto"/>
      <w:jc w:val="right"/>
      <w:textAlignment w:val="baseline"/>
      <w:rPr>
        <w:rFonts w:ascii="Calibri" w:hAnsi="Calibri" w:eastAsia="Calibri" w:cs="Calibri"/>
        <w:snapToGrid w:val="0"/>
        <w:color w:val="000000"/>
        <w:kern w:val="0"/>
        <w:sz w:val="24"/>
        <w:szCs w:val="24"/>
        <w:lang w:eastAsia="en-U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EFD6B"/>
    <w:multiLevelType w:val="singleLevel"/>
    <w:tmpl w:val="CFBEFD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71A11"/>
    <w:rsid w:val="021C4DEE"/>
    <w:rsid w:val="031B1150"/>
    <w:rsid w:val="079E1CED"/>
    <w:rsid w:val="0D735E79"/>
    <w:rsid w:val="14A7532A"/>
    <w:rsid w:val="1EBE4ACD"/>
    <w:rsid w:val="1F83313C"/>
    <w:rsid w:val="21D07565"/>
    <w:rsid w:val="22032968"/>
    <w:rsid w:val="271E55FA"/>
    <w:rsid w:val="317F2992"/>
    <w:rsid w:val="319D1733"/>
    <w:rsid w:val="36F31074"/>
    <w:rsid w:val="3B422645"/>
    <w:rsid w:val="4193416A"/>
    <w:rsid w:val="4BDC1E4C"/>
    <w:rsid w:val="5037387C"/>
    <w:rsid w:val="53A30199"/>
    <w:rsid w:val="5C4821F4"/>
    <w:rsid w:val="5F1F0576"/>
    <w:rsid w:val="5F7601AD"/>
    <w:rsid w:val="60650CFC"/>
    <w:rsid w:val="608224E8"/>
    <w:rsid w:val="6D3C637C"/>
    <w:rsid w:val="6F512438"/>
    <w:rsid w:val="6FF15617"/>
    <w:rsid w:val="73397A01"/>
    <w:rsid w:val="75671A11"/>
    <w:rsid w:val="772D5D5E"/>
    <w:rsid w:val="78920D34"/>
    <w:rsid w:val="79FDBD8D"/>
    <w:rsid w:val="7D756DAE"/>
    <w:rsid w:val="EBCF6F5F"/>
    <w:rsid w:val="FDFF0570"/>
    <w:rsid w:val="FFE4D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Web)"/>
    <w:basedOn w:val="1"/>
    <w:next w:val="5"/>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5">
    <w:name w:val="index 9"/>
    <w:basedOn w:val="1"/>
    <w:next w:val="1"/>
    <w:qFormat/>
    <w:uiPriority w:val="0"/>
    <w:pPr>
      <w:ind w:left="3360"/>
    </w:pPr>
    <w:rPr>
      <w:rFonts w:cs="Arial"/>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NormalCharacter"/>
    <w:link w:val="16"/>
    <w:qFormat/>
    <w:uiPriority w:val="0"/>
    <w:rPr>
      <w:rFonts w:ascii="Arial" w:hAnsi="Arial"/>
      <w:b/>
      <w:kern w:val="0"/>
      <w:sz w:val="24"/>
      <w:lang w:eastAsia="en-US"/>
    </w:rPr>
  </w:style>
  <w:style w:type="paragraph" w:customStyle="1" w:styleId="16">
    <w:name w:val="UserStyle_20"/>
    <w:basedOn w:val="1"/>
    <w:link w:val="15"/>
    <w:qFormat/>
    <w:uiPriority w:val="0"/>
    <w:rPr>
      <w:rFonts w:ascii="Arial" w:hAnsi="Arial"/>
      <w:b/>
      <w:kern w:val="0"/>
      <w:sz w:val="24"/>
      <w:lang w:eastAsia="en-US"/>
    </w:rPr>
  </w:style>
  <w:style w:type="paragraph" w:customStyle="1" w:styleId="17">
    <w:name w:val="BodyText"/>
    <w:basedOn w:val="18"/>
    <w:next w:val="19"/>
    <w:qFormat/>
    <w:uiPriority w:val="0"/>
    <w:pPr>
      <w:spacing w:after="120"/>
      <w:jc w:val="both"/>
      <w:textAlignment w:val="baseline"/>
    </w:pPr>
  </w:style>
  <w:style w:type="paragraph" w:customStyle="1" w:styleId="18">
    <w:name w:val="正文 New New New New New New New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UserStyle_0"/>
    <w:basedOn w:val="20"/>
    <w:next w:val="1"/>
    <w:qFormat/>
    <w:uiPriority w:val="0"/>
    <w:pPr>
      <w:widowControl/>
      <w:textAlignment w:val="baseline"/>
    </w:pPr>
    <w:rPr>
      <w:rFonts w:ascii="Times New Roman" w:hAnsi="Times New Roman" w:eastAsia="Times New Roman" w:cs="Times New Roman"/>
      <w:sz w:val="32"/>
      <w:szCs w:val="22"/>
      <w:lang w:val="en-US" w:eastAsia="zh-CN" w:bidi="ar-SA"/>
    </w:rPr>
  </w:style>
  <w:style w:type="paragraph" w:customStyle="1" w:styleId="20">
    <w:name w:val="UserStyle_1"/>
    <w:basedOn w:val="1"/>
    <w:next w:val="21"/>
    <w:qFormat/>
    <w:uiPriority w:val="0"/>
    <w:pPr>
      <w:ind w:firstLine="200" w:firstLineChars="200"/>
      <w:jc w:val="both"/>
    </w:pPr>
    <w:rPr>
      <w:rFonts w:ascii="Calibri" w:hAnsi="Calibri" w:eastAsia="宋体" w:cs="Arial"/>
      <w:color w:val="000000"/>
      <w:kern w:val="2"/>
      <w:sz w:val="21"/>
      <w:szCs w:val="20"/>
      <w:lang w:val="en-US" w:eastAsia="zh-CN" w:bidi="ar-SA"/>
    </w:rPr>
  </w:style>
  <w:style w:type="paragraph" w:customStyle="1" w:styleId="21">
    <w:name w:val="UserStyle_2"/>
    <w:basedOn w:val="22"/>
    <w:qFormat/>
    <w:uiPriority w:val="0"/>
    <w:pPr>
      <w:spacing w:line="540" w:lineRule="exact"/>
      <w:ind w:firstLine="640" w:firstLineChars="200"/>
      <w:jc w:val="both"/>
      <w:textAlignment w:val="baseline"/>
    </w:pPr>
    <w:rPr>
      <w:rFonts w:ascii="仿宋_GB2312" w:hAnsi="Courier" w:cs="Times New Roman"/>
      <w:sz w:val="32"/>
      <w:szCs w:val="24"/>
    </w:rPr>
  </w:style>
  <w:style w:type="paragraph" w:customStyle="1" w:styleId="22">
    <w:name w:val="UserStyle_3"/>
    <w:qFormat/>
    <w:uiPriority w:val="0"/>
    <w:pPr>
      <w:jc w:val="both"/>
      <w:textAlignment w:val="baseline"/>
    </w:pPr>
    <w:rPr>
      <w:rFonts w:ascii="Times New Roman" w:hAnsi="Times New Roman" w:eastAsia="仿宋_GB2312" w:cs="宋体"/>
      <w:kern w:val="2"/>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1351</Words>
  <Characters>1411</Characters>
  <Lines>0</Lines>
  <Paragraphs>0</Paragraphs>
  <TotalTime>6</TotalTime>
  <ScaleCrop>false</ScaleCrop>
  <LinksUpToDate>false</LinksUpToDate>
  <CharactersWithSpaces>2509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2025-10-16T11:45:00Z</dcterms:created>
  <dc:creator>Administrator</dc:creator>
  <cp:lastModifiedBy>L</cp:lastModifiedBy>
  <cp:lastPrinted>2025-11-17T18:51:00Z</cp:lastPrinted>
  <dcterms:modified xsi:type="dcterms:W3CDTF">2026-01-19T02:53:18Z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1DE1E95B962C4661BD1AC73884422B93_13</vt:lpwstr>
  </property>
  <property fmtid="{D5CDD505-2E9C-101B-9397-08002B2CF9AE}" pid="4" name="KSOTemplateDocerSaveRecord">
    <vt:lpwstr>eyJoZGlkIjoiYzgxNDIyNDMyZTFmNWEyNWQ1NTI5NWNjMWU2NTI2MWIiLCJ1c2VySWQiOiI1MzQxMjU4MDgifQ==</vt:lpwstr>
  </property>
</Properties>
</file>