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979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right="0" w:firstLine="0" w:firstLineChars="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14:paraId="3BA5D12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right="0"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p>
    <w:p w14:paraId="147602C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60" w:lineRule="exact"/>
        <w:ind w:right="0"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OLE_LINK4"/>
      <w:r>
        <w:rPr>
          <w:rFonts w:hint="eastAsia" w:ascii="方正小标宋简体" w:hAnsi="方正小标宋简体" w:eastAsia="方正小标宋简体" w:cs="方正小标宋简体"/>
          <w:b w:val="0"/>
          <w:bCs w:val="0"/>
          <w:sz w:val="44"/>
          <w:szCs w:val="44"/>
          <w:lang w:val="en-US" w:eastAsia="zh-CN"/>
        </w:rPr>
        <w:t>2026年贵阳市击剑项目“选星活动”</w:t>
      </w:r>
      <w:bookmarkEnd w:id="0"/>
    </w:p>
    <w:p w14:paraId="54B5A438">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sz w:val="44"/>
          <w:szCs w:val="44"/>
          <w:lang w:val="en-US" w:eastAsia="zh-CN"/>
        </w:rPr>
        <w:t>选拔方案</w:t>
      </w:r>
    </w:p>
    <w:p w14:paraId="49BE13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right="0" w:firstLine="640" w:firstLineChars="200"/>
        <w:jc w:val="left"/>
        <w:textAlignment w:val="auto"/>
        <w:rPr>
          <w:rFonts w:hint="eastAsia" w:ascii="仿宋_GB2312" w:eastAsia="仿宋_GB2312"/>
          <w:color w:val="auto"/>
          <w:sz w:val="32"/>
          <w:szCs w:val="32"/>
          <w:lang w:val="en-US" w:eastAsia="zh-CN"/>
        </w:rPr>
      </w:pPr>
    </w:p>
    <w:p w14:paraId="23FF1E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60" w:lineRule="exact"/>
        <w:ind w:right="0" w:firstLine="640" w:firstLineChars="200"/>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本次选拔活动旨在进一步深化体教融合，广泛发掘优秀体育苗子，不断完善体育后备人才选拔培养体系，弥补人才不足的短板，提升全市竞技体育人才储备和整体竞争力，推动全市竞技体育事业可持续发展。</w:t>
      </w:r>
    </w:p>
    <w:p w14:paraId="79F51F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一、选星原则</w:t>
      </w:r>
    </w:p>
    <w:p w14:paraId="152EAF03">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（一）坚持公平、公正、公开、竞争、择优原则；</w:t>
      </w:r>
    </w:p>
    <w:p w14:paraId="3DAD94B7">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（二）坚持体专结合、注重专项竞技水平；</w:t>
      </w:r>
    </w:p>
    <w:p w14:paraId="0397A65A">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（三）坚持德技并重；</w:t>
      </w:r>
    </w:p>
    <w:p w14:paraId="02EC25E3">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（四）坚持全过程主动接受社会监督。</w:t>
      </w:r>
    </w:p>
    <w:p w14:paraId="0100C65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default"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二、选星单位</w:t>
      </w:r>
    </w:p>
    <w:p w14:paraId="5A1D269D">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各区（市、县）击剑项目社会组织及俱乐部。</w:t>
      </w:r>
    </w:p>
    <w:p w14:paraId="6C2995F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三、选星基本要求及范围</w:t>
      </w:r>
    </w:p>
    <w:p w14:paraId="6AE13F3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（一）拥护中国共产党领导，具有强烈的爱国情怀，具有为贵阳市争光的愿望。</w:t>
      </w:r>
    </w:p>
    <w:p w14:paraId="00CD00FC">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（二）服从国家需要，无条件代表贵阳市参加重大的综合性和单项赛事。</w:t>
      </w:r>
    </w:p>
    <w:p w14:paraId="1655FA2D">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（三）严格遵守国家有关赛风赛纪和反兴奋剂工作的要求和规定。</w:t>
      </w:r>
    </w:p>
    <w:p w14:paraId="42BD06D7">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（四）热爱所练项目，具有良好的体育精神和职业道德。</w:t>
      </w:r>
    </w:p>
    <w:p w14:paraId="0DB6630E">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（五）代表所练项目全市最高竞技水平或具有成为所练项目最高水平运动员的潜质。</w:t>
      </w:r>
    </w:p>
    <w:p w14:paraId="5F3F60E5">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（六）运动员年龄以身份证为准。</w:t>
      </w:r>
    </w:p>
    <w:p w14:paraId="66BA21E9">
      <w:pPr>
        <w:keepNext w:val="0"/>
        <w:keepLines w:val="0"/>
        <w:pageBreakBefore w:val="0"/>
        <w:kinsoku/>
        <w:wordWrap/>
        <w:overflowPunct/>
        <w:topLinePunct w:val="0"/>
        <w:autoSpaceDE/>
        <w:autoSpaceDN/>
        <w:bidi w:val="0"/>
        <w:adjustRightInd/>
        <w:spacing w:line="560" w:lineRule="exact"/>
        <w:ind w:firstLine="640" w:firstLineChars="200"/>
        <w:textAlignment w:val="auto"/>
      </w:pPr>
      <w:r>
        <w:rPr>
          <w:rFonts w:hint="eastAsia" w:ascii="仿宋_GB2312" w:hAnsi="仿宋_GB2312" w:eastAsia="仿宋_GB2312" w:cs="仿宋_GB2312"/>
          <w:color w:val="auto"/>
          <w:sz w:val="32"/>
          <w:szCs w:val="32"/>
          <w:highlight w:val="none"/>
          <w:lang w:val="en-US" w:eastAsia="zh-CN"/>
        </w:rPr>
        <w:t>（七）参加本次选星活动的运动员须已代表贵阳市进行2026年贵州省击剑项目运动员注册。</w:t>
      </w:r>
    </w:p>
    <w:p w14:paraId="6F242A02">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（八）运动员必须出示本人有效身份证或户口本供临场裁判员检查，有效证件的名字必须与报名名单相符，如弄虚作假 、冒名顶替、使用伪造证件，一经发现，取消其参加资格及所获成绩。</w:t>
      </w:r>
    </w:p>
    <w:p w14:paraId="31118EB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四、选拔时间</w:t>
      </w:r>
    </w:p>
    <w:p w14:paraId="423460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right="0"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2026年3月21日9:00</w:t>
      </w:r>
    </w:p>
    <w:p w14:paraId="1F3FECD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五、选拔地点</w:t>
      </w:r>
    </w:p>
    <w:p w14:paraId="40522EE7">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贵阳市市民健身中心</w:t>
      </w:r>
    </w:p>
    <w:p w14:paraId="6AB9277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六、选拔项目</w:t>
      </w:r>
    </w:p>
    <w:p w14:paraId="208D1469">
      <w:pPr>
        <w:keepNext w:val="0"/>
        <w:keepLines w:val="0"/>
        <w:pageBreakBefore w:val="0"/>
        <w:shd w:val="clear"/>
        <w:kinsoku/>
        <w:overflowPunct/>
        <w:topLinePunct w:val="0"/>
        <w:autoSpaceDE/>
        <w:autoSpaceDN/>
        <w:bidi w:val="0"/>
        <w:spacing w:line="579" w:lineRule="exact"/>
        <w:ind w:firstLine="640" w:firstLineChars="200"/>
        <w:jc w:val="left"/>
        <w:textAlignment w:val="auto"/>
        <w:outlineLvl w:val="0"/>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（一）佩剑</w:t>
      </w:r>
    </w:p>
    <w:p w14:paraId="0D4759B7">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男女甲组：个人赛</w:t>
      </w:r>
    </w:p>
    <w:p w14:paraId="4DCEE435">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男女乙组：个人赛</w:t>
      </w:r>
    </w:p>
    <w:p w14:paraId="42E85EA9">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男女丙组：个人赛</w:t>
      </w:r>
    </w:p>
    <w:p w14:paraId="3B725970">
      <w:pPr>
        <w:keepNext w:val="0"/>
        <w:keepLines w:val="0"/>
        <w:pageBreakBefore w:val="0"/>
        <w:shd w:val="clear"/>
        <w:kinsoku/>
        <w:overflowPunct/>
        <w:topLinePunct w:val="0"/>
        <w:autoSpaceDE/>
        <w:autoSpaceDN/>
        <w:bidi w:val="0"/>
        <w:spacing w:line="579" w:lineRule="exact"/>
        <w:ind w:firstLine="640" w:firstLineChars="200"/>
        <w:jc w:val="left"/>
        <w:textAlignment w:val="auto"/>
        <w:outlineLvl w:val="0"/>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（二）重剑</w:t>
      </w:r>
    </w:p>
    <w:p w14:paraId="3326C16E">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男子：个人赛</w:t>
      </w:r>
    </w:p>
    <w:p w14:paraId="355650FC">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女子：个人赛</w:t>
      </w:r>
    </w:p>
    <w:p w14:paraId="34F65C4C">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（三）花剑</w:t>
      </w:r>
    </w:p>
    <w:p w14:paraId="1FC14C38">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男子：个人赛</w:t>
      </w:r>
    </w:p>
    <w:p w14:paraId="2F2977B4">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女子：个人赛</w:t>
      </w:r>
    </w:p>
    <w:p w14:paraId="3E8895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七、选星年龄</w:t>
      </w:r>
    </w:p>
    <w:p w14:paraId="65089AAF">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1.甲组：</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200</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8</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年1月1日以后出生</w:t>
      </w:r>
    </w:p>
    <w:p w14:paraId="3309E9F2">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bookmarkStart w:id="1" w:name="OLE_LINK1"/>
      <w:r>
        <w:rPr>
          <w:rFonts w:hint="eastAsia" w:ascii="仿宋_GB2312" w:hAnsi="仿宋_GB2312" w:eastAsia="仿宋_GB2312" w:cs="仿宋_GB2312"/>
          <w:color w:val="auto"/>
          <w:sz w:val="32"/>
          <w:szCs w:val="32"/>
          <w:highlight w:val="none"/>
          <w:lang w:val="en-US" w:eastAsia="zh-CN"/>
        </w:rPr>
        <w:t>2.乙组：</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20</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10</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年1月1日以后出生</w:t>
      </w:r>
    </w:p>
    <w:bookmarkEnd w:id="1"/>
    <w:p w14:paraId="5055677E">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3.丙组：</w:t>
      </w:r>
    </w:p>
    <w:p w14:paraId="74D7561E">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U12组：20</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1</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4</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年1月1日以后出生</w:t>
      </w:r>
    </w:p>
    <w:p w14:paraId="4020FF04">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eastAsia"/>
          <w:lang w:val="en-US" w:eastAsia="zh-CN"/>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U10组：201</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年1月1日以后出生</w:t>
      </w:r>
    </w:p>
    <w:p w14:paraId="6172964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八、参加办法</w:t>
      </w:r>
    </w:p>
    <w:p w14:paraId="39B78DC7">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（一）</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每单位限报1支队伍，每队可报领队1人、教练2人</w:t>
      </w:r>
    </w:p>
    <w:p w14:paraId="5ACAC537">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（二）</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甲、乙组佩剑每单位男女各限报一队，每队限报</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8</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名运动员</w:t>
      </w:r>
    </w:p>
    <w:p w14:paraId="2AE3476D">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bookmarkStart w:id="2" w:name="OLE_LINK2"/>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（三）</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重剑每单位男女各限报一队，每队限报</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8</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名运动员</w:t>
      </w:r>
    </w:p>
    <w:bookmarkEnd w:id="2"/>
    <w:p w14:paraId="3EE0E4AC">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bookmarkStart w:id="3" w:name="OLE_LINK3"/>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四</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花</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剑每单位男女各限报一队，每队限报</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8</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名运动员</w:t>
      </w:r>
    </w:p>
    <w:bookmarkEnd w:id="3"/>
    <w:p w14:paraId="56F31F36">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五</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）丙组U12、U10每单位男女各限报8名运动员</w:t>
      </w:r>
    </w:p>
    <w:p w14:paraId="51D1AC95">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六</w:t>
      </w:r>
      <w:r>
        <w:rPr>
          <w:rFonts w:hint="default"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）运动员必须经县级（含）以上医院体检证明其身体健康，办理人身意外伤害保险（时间涵盖往返赛区途中及比赛期间），方能参赛</w:t>
      </w:r>
    </w:p>
    <w:p w14:paraId="796AC85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九、竞赛办法</w:t>
      </w:r>
    </w:p>
    <w:p w14:paraId="412A1918">
      <w:pPr>
        <w:keepNext w:val="0"/>
        <w:keepLines w:val="0"/>
        <w:pageBreakBefore w:val="0"/>
        <w:shd w:val="clear"/>
        <w:kinsoku/>
        <w:overflowPunct/>
        <w:topLinePunct w:val="0"/>
        <w:autoSpaceDE/>
        <w:autoSpaceDN/>
        <w:bidi w:val="0"/>
        <w:spacing w:line="579" w:lineRule="exact"/>
        <w:ind w:firstLine="640" w:firstLineChars="200"/>
        <w:jc w:val="left"/>
        <w:textAlignment w:val="auto"/>
        <w:outlineLvl w:val="0"/>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比赛采用中国击剑协会审定的最新击剑竞赛规则。</w:t>
      </w:r>
    </w:p>
    <w:p w14:paraId="6F37DE99">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（二）报名不足4人（队）的项目将取消该项目比赛。</w:t>
      </w:r>
    </w:p>
    <w:p w14:paraId="1AFDF5A7">
      <w:pPr>
        <w:keepNext w:val="0"/>
        <w:keepLines w:val="0"/>
        <w:pageBreakBefore w:val="0"/>
        <w:widowControl/>
        <w:shd w:val="clear" w:color="auto"/>
        <w:kinsoku/>
        <w:overflowPunct/>
        <w:topLinePunct w:val="0"/>
        <w:autoSpaceDE/>
        <w:autoSpaceDN/>
        <w:bidi w:val="0"/>
        <w:spacing w:line="579"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（三）运动员比赛时，服装必须符合该项目竞赛规则的规定</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文字颜色为深蓝色，字体为黑体，高8至10厘米，宽视文字数以清晰美观为宜，未按要求印制或缝制中文姓名和代表单位名称的运动员，每场小组赛、直接淘汰赛和团体赛每次上场给予一次红牌警告</w:t>
      </w:r>
      <w:r>
        <w:rPr>
          <w:rFonts w:hint="default" w:ascii="仿宋_GB2312" w:hAnsi="仿宋_GB2312" w:eastAsia="仿宋_GB2312" w:cs="仿宋_GB2312"/>
          <w:color w:val="auto"/>
          <w:sz w:val="32"/>
          <w:szCs w:val="32"/>
          <w:highlight w:val="none"/>
          <w:lang w:val="en-US" w:eastAsia="zh-CN"/>
        </w:rPr>
        <w:t>。</w:t>
      </w:r>
    </w:p>
    <w:p w14:paraId="48FECA8B">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bookmarkStart w:id="4" w:name="OLE_LINK6"/>
      <w:r>
        <w:rPr>
          <w:rFonts w:hint="default" w:ascii="仿宋_GB2312" w:hAnsi="仿宋_GB2312" w:eastAsia="仿宋_GB2312" w:cs="仿宋_GB2312"/>
          <w:color w:val="auto"/>
          <w:sz w:val="32"/>
          <w:szCs w:val="32"/>
          <w:highlight w:val="none"/>
          <w:lang w:val="en-US" w:eastAsia="zh-CN"/>
        </w:rPr>
        <w:t>（四）</w:t>
      </w:r>
      <w:bookmarkEnd w:id="4"/>
      <w:bookmarkStart w:id="5" w:name="OLE_LINK7"/>
      <w:r>
        <w:rPr>
          <w:rFonts w:hint="default" w:ascii="仿宋_GB2312" w:hAnsi="仿宋_GB2312" w:eastAsia="仿宋_GB2312" w:cs="仿宋_GB2312"/>
          <w:color w:val="auto"/>
          <w:sz w:val="32"/>
          <w:szCs w:val="32"/>
          <w:highlight w:val="none"/>
          <w:lang w:val="en-US" w:eastAsia="zh-CN"/>
        </w:rPr>
        <w:t>佩剑</w:t>
      </w:r>
      <w:bookmarkEnd w:id="5"/>
      <w:r>
        <w:rPr>
          <w:rFonts w:hint="eastAsia" w:ascii="仿宋_GB2312" w:hAnsi="仿宋_GB2312" w:eastAsia="仿宋_GB2312" w:cs="仿宋_GB2312"/>
          <w:color w:val="auto"/>
          <w:sz w:val="32"/>
          <w:szCs w:val="32"/>
          <w:highlight w:val="none"/>
          <w:lang w:val="en-US" w:eastAsia="zh-CN"/>
        </w:rPr>
        <w:t>U10、U12</w:t>
      </w:r>
      <w:r>
        <w:rPr>
          <w:rFonts w:hint="default" w:ascii="仿宋_GB2312" w:hAnsi="仿宋_GB2312" w:eastAsia="仿宋_GB2312" w:cs="仿宋_GB2312"/>
          <w:color w:val="auto"/>
          <w:sz w:val="32"/>
          <w:szCs w:val="32"/>
          <w:highlight w:val="none"/>
          <w:lang w:val="en-US" w:eastAsia="zh-CN"/>
        </w:rPr>
        <w:t>小组循环赛5剑制，单败淘汰赛采用上下半场10分制，有一方运动员比分到5，休息1分钟。</w:t>
      </w:r>
    </w:p>
    <w:p w14:paraId="4521AAE3">
      <w:pPr>
        <w:keepNext w:val="0"/>
        <w:keepLines w:val="0"/>
        <w:pageBreakBefore w:val="0"/>
        <w:widowControl/>
        <w:shd w:val="clear" w:color="auto" w:fill="auto"/>
        <w:kinsoku/>
        <w:overflowPunct/>
        <w:topLinePunct w:val="0"/>
        <w:autoSpaceDE/>
        <w:autoSpaceDN/>
        <w:bidi w:val="0"/>
        <w:spacing w:line="580" w:lineRule="exact"/>
        <w:ind w:firstLine="640" w:firstLineChars="200"/>
        <w:jc w:val="left"/>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五</w:t>
      </w:r>
      <w:r>
        <w:rPr>
          <w:rFonts w:hint="default" w:ascii="仿宋_GB2312" w:hAnsi="仿宋_GB2312" w:eastAsia="仿宋_GB2312" w:cs="仿宋_GB2312"/>
          <w:color w:val="auto"/>
          <w:sz w:val="32"/>
          <w:szCs w:val="32"/>
          <w:highlight w:val="none"/>
          <w:lang w:val="en-US" w:eastAsia="zh-CN"/>
        </w:rPr>
        <w:t>）佩剑</w:t>
      </w:r>
      <w:r>
        <w:rPr>
          <w:rFonts w:hint="eastAsia" w:ascii="仿宋_GB2312" w:hAnsi="仿宋_GB2312" w:eastAsia="仿宋_GB2312" w:cs="仿宋_GB2312"/>
          <w:color w:val="000000"/>
          <w:kern w:val="0"/>
          <w:sz w:val="32"/>
          <w:szCs w:val="32"/>
          <w:lang w:val="en-US" w:eastAsia="zh-CN"/>
        </w:rPr>
        <w:t>U10、U12组使用0号剑；甲乙组使用5号剑。每名运动员需有一把备用剑及一根手线。</w:t>
      </w:r>
    </w:p>
    <w:p w14:paraId="5F758BB9">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pP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六</w:t>
      </w:r>
      <w:r>
        <w:rPr>
          <w:rFonts w:hint="default"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参赛单位需签订《反兴奋剂和赛风赛纪保证书》及《反兴奋剂承诺书》，报到时上交方可参赛</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p>
    <w:p w14:paraId="6E01575D">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仿宋_GB2312" w:hAnsi="仿宋_GB2312" w:eastAsia="仿宋_GB2312" w:cs="仿宋_GB2312"/>
          <w:color w:val="000000"/>
          <w:kern w:val="0"/>
          <w:sz w:val="32"/>
          <w:szCs w:val="32"/>
          <w:lang w:val="en-US" w:eastAsia="zh-CN"/>
        </w:rPr>
        <w:t>（七）对于比赛交锋判决、其他运动员行为、赛风赛纪问题等存在异议，应按照《中国击剑协会比赛争议解决与问题反馈机制》中说明的程序、方式、对象提出；提出抗议与申诉的主体必须为参赛人员（运动员、领队教练、裁判员等），非参赛人员（家属、观众等）提出的抗议与申诉不予受理。</w:t>
      </w:r>
    </w:p>
    <w:p w14:paraId="7049581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十、报名与报到</w:t>
      </w:r>
    </w:p>
    <w:p w14:paraId="210A0B3F">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（一）报名</w:t>
      </w:r>
    </w:p>
    <w:p w14:paraId="15BA6C3B">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参加选拔的运动员于2026年3月15日前，将报名表电子版及PDF盖章版发送至邮箱58303098@qq.com，逾期报名，不予受理。</w:t>
      </w:r>
    </w:p>
    <w:p w14:paraId="16417D99">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 系 人：张教练</w:t>
      </w:r>
    </w:p>
    <w:p w14:paraId="58BDD0A4">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联系电话：13985418674</w:t>
      </w:r>
    </w:p>
    <w:p w14:paraId="2624DF06">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（二）报到</w:t>
      </w:r>
    </w:p>
    <w:p w14:paraId="51A633B5">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1.报到时间：2026年3月20日17:00前</w:t>
      </w:r>
    </w:p>
    <w:p w14:paraId="465D2ADD">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2.报到地点：贵阳市市民健身中心一楼</w:t>
      </w:r>
    </w:p>
    <w:p w14:paraId="17A6A98B">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3.运动队报到时必须提交运动员体检证明书、人身意外伤害保险单，否则不可参加选星活动。</w:t>
      </w:r>
    </w:p>
    <w:p w14:paraId="5B9FF41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default"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十一、</w:t>
      </w:r>
      <w:r>
        <w:rPr>
          <w:rFonts w:hint="default" w:ascii="黑体" w:hAnsi="黑体" w:eastAsia="黑体" w:cs="黑体"/>
          <w:b w:val="0"/>
          <w:bCs w:val="0"/>
          <w:i w:val="0"/>
          <w:iCs w:val="0"/>
          <w:caps w:val="0"/>
          <w:color w:val="auto"/>
          <w:spacing w:val="0"/>
          <w:sz w:val="32"/>
          <w:szCs w:val="32"/>
          <w:lang w:val="en-US" w:eastAsia="zh-CN"/>
        </w:rPr>
        <w:t>仲裁委员和裁判员</w:t>
      </w:r>
    </w:p>
    <w:p w14:paraId="53C2C07A">
      <w:pPr>
        <w:pStyle w:val="6"/>
        <w:widowControl/>
        <w:shd w:val="clear" w:color="auto" w:fill="auto"/>
        <w:spacing w:beforeAutospacing="0" w:afterAutospacing="0" w:line="560" w:lineRule="exact"/>
        <w:ind w:firstLine="640" w:firstLineChars="200"/>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仲裁和裁判由</w:t>
      </w:r>
      <w:r>
        <w:rPr>
          <w:rFonts w:hint="eastAsia" w:ascii="Times New Roman" w:hAnsi="Times New Roman" w:eastAsia="仿宋_GB2312" w:cs="Times New Roman"/>
          <w:color w:val="auto"/>
          <w:sz w:val="32"/>
          <w:szCs w:val="32"/>
          <w:lang w:val="en-US" w:eastAsia="zh-CN"/>
        </w:rPr>
        <w:t>贵阳市</w:t>
      </w:r>
      <w:r>
        <w:rPr>
          <w:rFonts w:hint="default" w:ascii="Times New Roman" w:hAnsi="Times New Roman" w:eastAsia="仿宋_GB2312" w:cs="Times New Roman"/>
          <w:color w:val="auto"/>
          <w:sz w:val="32"/>
          <w:szCs w:val="32"/>
        </w:rPr>
        <w:t>体育局统一选派</w:t>
      </w:r>
      <w:r>
        <w:rPr>
          <w:rFonts w:hint="eastAsia" w:ascii="Times New Roman" w:hAnsi="Times New Roman" w:eastAsia="仿宋_GB2312" w:cs="Times New Roman"/>
          <w:color w:val="auto"/>
          <w:sz w:val="32"/>
          <w:szCs w:val="32"/>
          <w:lang w:val="en-US" w:eastAsia="zh-CN"/>
        </w:rPr>
        <w:t>。</w:t>
      </w:r>
    </w:p>
    <w:p w14:paraId="7B53D4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default"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十二</w:t>
      </w:r>
      <w:r>
        <w:rPr>
          <w:rFonts w:hint="default" w:ascii="黑体" w:hAnsi="黑体" w:eastAsia="黑体" w:cs="黑体"/>
          <w:b w:val="0"/>
          <w:bCs w:val="0"/>
          <w:i w:val="0"/>
          <w:iCs w:val="0"/>
          <w:caps w:val="0"/>
          <w:color w:val="auto"/>
          <w:spacing w:val="0"/>
          <w:sz w:val="32"/>
          <w:szCs w:val="32"/>
          <w:lang w:val="en-US" w:eastAsia="zh-CN"/>
        </w:rPr>
        <w:t>、兴奋剂检查</w:t>
      </w:r>
    </w:p>
    <w:p w14:paraId="4051B9C3">
      <w:pPr>
        <w:pStyle w:val="6"/>
        <w:widowControl/>
        <w:shd w:val="clear" w:color="auto" w:fill="auto"/>
        <w:spacing w:beforeAutospacing="0" w:afterAutospacing="0" w:line="56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（一）</w:t>
      </w:r>
      <w:r>
        <w:rPr>
          <w:rFonts w:hint="default" w:ascii="Times New Roman" w:hAnsi="Times New Roman" w:eastAsia="仿宋_GB2312" w:cs="Times New Roman"/>
          <w:color w:val="auto"/>
          <w:sz w:val="32"/>
          <w:szCs w:val="32"/>
        </w:rPr>
        <w:t>禁止使用违禁药物。比赛期间，将严格按照国务院《反兴奋剂条例》和《国家体育总局1号令》对运动员和教练员进行药物检查和管理。</w:t>
      </w:r>
    </w:p>
    <w:p w14:paraId="1257454B">
      <w:pPr>
        <w:pStyle w:val="6"/>
        <w:widowControl/>
        <w:shd w:val="clear" w:color="auto" w:fill="auto"/>
        <w:spacing w:beforeAutospacing="0" w:afterAutospacing="0" w:line="56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（二）各参赛单位必须严格按照规定积极配合兴奋剂检查工作。被抽取进行兴奋剂检查的运动员，比赛结束后不能离开比赛场地。未经允许，擅自离开的运动员，将按照国家体育总局反兴奋剂规定对其进行处罚。</w:t>
      </w:r>
    </w:p>
    <w:p w14:paraId="5A3528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default" w:ascii="黑体" w:hAnsi="黑体" w:eastAsia="黑体" w:cs="黑体"/>
          <w:b w:val="0"/>
          <w:bCs w:val="0"/>
          <w:i w:val="0"/>
          <w:iCs w:val="0"/>
          <w:caps w:val="0"/>
          <w:color w:val="auto"/>
          <w:spacing w:val="0"/>
          <w:sz w:val="32"/>
          <w:szCs w:val="32"/>
          <w:lang w:val="en-US" w:eastAsia="zh-CN"/>
        </w:rPr>
      </w:pPr>
      <w:bookmarkStart w:id="6" w:name="OLE_LINK8"/>
      <w:r>
        <w:rPr>
          <w:rFonts w:hint="eastAsia" w:ascii="黑体" w:hAnsi="黑体" w:eastAsia="黑体" w:cs="黑体"/>
          <w:b w:val="0"/>
          <w:bCs w:val="0"/>
          <w:i w:val="0"/>
          <w:iCs w:val="0"/>
          <w:caps w:val="0"/>
          <w:color w:val="auto"/>
          <w:spacing w:val="0"/>
          <w:sz w:val="32"/>
          <w:szCs w:val="32"/>
          <w:lang w:val="en-US" w:eastAsia="zh-CN"/>
        </w:rPr>
        <w:t>十三、</w:t>
      </w:r>
      <w:r>
        <w:rPr>
          <w:rFonts w:hint="default" w:ascii="黑体" w:hAnsi="黑体" w:eastAsia="黑体" w:cs="黑体"/>
          <w:b w:val="0"/>
          <w:bCs w:val="0"/>
          <w:i w:val="0"/>
          <w:iCs w:val="0"/>
          <w:caps w:val="0"/>
          <w:color w:val="auto"/>
          <w:spacing w:val="0"/>
          <w:sz w:val="32"/>
          <w:szCs w:val="32"/>
          <w:lang w:val="en-US" w:eastAsia="zh-CN"/>
        </w:rPr>
        <w:t>赛风赛纪</w:t>
      </w:r>
    </w:p>
    <w:p w14:paraId="1F1A6128">
      <w:pPr>
        <w:pStyle w:val="6"/>
        <w:widowControl/>
        <w:shd w:val="clear" w:color="auto" w:fill="auto"/>
        <w:spacing w:beforeAutospacing="0" w:afterAutospacing="0" w:line="560" w:lineRule="exact"/>
        <w:ind w:firstLine="640" w:firstLineChars="200"/>
        <w:rPr>
          <w:rFonts w:hint="eastAsia" w:ascii="黑体" w:hAnsi="黑体" w:eastAsia="黑体" w:cs="黑体"/>
          <w:b w:val="0"/>
          <w:bCs w:val="0"/>
          <w:i w:val="0"/>
          <w:iCs w:val="0"/>
          <w:caps w:val="0"/>
          <w:color w:val="auto"/>
          <w:spacing w:val="0"/>
          <w:sz w:val="32"/>
          <w:szCs w:val="32"/>
          <w:lang w:val="en-US" w:eastAsia="zh-CN"/>
        </w:rPr>
      </w:pPr>
      <w:r>
        <w:rPr>
          <w:rFonts w:hint="default" w:ascii="Times New Roman" w:hAnsi="Times New Roman" w:eastAsia="仿宋_GB2312" w:cs="Times New Roman"/>
          <w:color w:val="auto"/>
          <w:sz w:val="32"/>
          <w:szCs w:val="32"/>
          <w:lang w:val="en-US" w:eastAsia="zh-CN"/>
        </w:rPr>
        <w:t>赛风赛纪管理将依据《中国击剑协会赛风赛纪管理办法》（请到中国击剑协会官方网站查阅）执行。</w:t>
      </w:r>
      <w:r>
        <w:rPr>
          <w:rFonts w:hint="default" w:ascii="Times New Roman" w:hAnsi="Times New Roman" w:eastAsia="仿宋_GB2312" w:cs="Times New Roman"/>
          <w:color w:val="auto"/>
          <w:sz w:val="32"/>
          <w:szCs w:val="32"/>
          <w:lang w:val="en-US" w:eastAsia="zh-CN"/>
        </w:rPr>
        <w:br w:type="textWrapping"/>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各团体会员须加强对所属运动员、领队教练、运动员家属等参赛与随队人员的培训与管理，准确理解击剑竞赛规则规程，规范参赛行为，文明参赛</w:t>
      </w:r>
      <w:r>
        <w:rPr>
          <w:rFonts w:hint="eastAsia" w:ascii="Times New Roman" w:hAnsi="Times New Roman" w:eastAsia="仿宋_GB2312" w:cs="Times New Roman"/>
          <w:color w:val="auto"/>
          <w:sz w:val="32"/>
          <w:szCs w:val="32"/>
          <w:lang w:val="en-US" w:eastAsia="zh-CN"/>
        </w:rPr>
        <w:t>，如出现不文明行为将由本次比赛技术委员会上报至贵阳市体育局及贵阳市击剑协会，贵阳市体育局及贵阳市击剑协会将按照相关规定进行处罚。</w:t>
      </w:r>
    </w:p>
    <w:bookmarkEnd w:id="6"/>
    <w:p w14:paraId="18F178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rPr>
      </w:pPr>
      <w:r>
        <w:rPr>
          <w:rFonts w:hint="eastAsia" w:ascii="黑体" w:hAnsi="黑体" w:eastAsia="黑体" w:cs="黑体"/>
          <w:b w:val="0"/>
          <w:bCs w:val="0"/>
          <w:i w:val="0"/>
          <w:iCs w:val="0"/>
          <w:caps w:val="0"/>
          <w:color w:val="auto"/>
          <w:spacing w:val="0"/>
          <w:sz w:val="32"/>
          <w:szCs w:val="32"/>
          <w:lang w:val="en-US" w:eastAsia="zh-CN"/>
        </w:rPr>
        <w:t>十四</w:t>
      </w:r>
      <w:r>
        <w:rPr>
          <w:rFonts w:hint="eastAsia" w:ascii="黑体" w:hAnsi="黑体" w:eastAsia="黑体" w:cs="黑体"/>
          <w:b w:val="0"/>
          <w:bCs w:val="0"/>
          <w:i w:val="0"/>
          <w:iCs w:val="0"/>
          <w:caps w:val="0"/>
          <w:color w:val="auto"/>
          <w:spacing w:val="0"/>
          <w:sz w:val="32"/>
          <w:szCs w:val="32"/>
        </w:rPr>
        <w:t>、入选办法</w:t>
      </w:r>
    </w:p>
    <w:p w14:paraId="279706BE">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lang w:val="en-US" w:eastAsia="zh-CN"/>
        </w:rPr>
      </w:pPr>
      <w:r>
        <w:rPr>
          <w:rFonts w:hint="eastAsia" w:ascii="仿宋_GB2312" w:hAnsi="仿宋_GB2312" w:eastAsia="仿宋_GB2312" w:cs="仿宋_GB2312"/>
          <w:b w:val="0"/>
          <w:bCs w:val="0"/>
          <w:color w:val="auto"/>
          <w:sz w:val="32"/>
          <w:szCs w:val="32"/>
          <w:highlight w:val="none"/>
          <w:lang w:val="en-US" w:eastAsia="zh-CN"/>
        </w:rPr>
        <w:t>佩剑甲乙组、重剑、花剑，对标贵州省第十二届运动会参赛年龄段及参赛资格，择优入选贵阳市击剑项目集训名单。通过集训及队内积分赛，积分高者将代表贵阳市参加2026年贵州省青少年击剑锦标赛暨省运会测试赛。集训时间、地点另行通知。</w:t>
      </w:r>
    </w:p>
    <w:p w14:paraId="74ECE9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十五、备战集训</w:t>
      </w:r>
    </w:p>
    <w:p w14:paraId="4B7C0775">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选星活动相关工作要求，所有入选的运动员必须参加贵阳市击剑项目集训，集训期间服从运动队管理及安排，不能跟队进行集训者（在省队集训运动员除外）将视为自动放弃本次夏季集训资格。如集训期间运动员发生违反国家法律法规的行为，取消集训资格。</w:t>
      </w:r>
    </w:p>
    <w:p w14:paraId="24FAC02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15" w:beforeAutospacing="0" w:after="15" w:afterAutospacing="0" w:line="560" w:lineRule="exact"/>
        <w:ind w:left="0" w:right="0" w:firstLine="420"/>
        <w:jc w:val="left"/>
        <w:textAlignment w:val="auto"/>
        <w:rPr>
          <w:rFonts w:hint="eastAsia" w:ascii="黑体" w:hAnsi="黑体" w:eastAsia="黑体" w:cs="黑体"/>
          <w:b w:val="0"/>
          <w:bCs w:val="0"/>
          <w:i w:val="0"/>
          <w:iCs w:val="0"/>
          <w:caps w:val="0"/>
          <w:color w:val="auto"/>
          <w:spacing w:val="0"/>
          <w:sz w:val="32"/>
          <w:szCs w:val="32"/>
          <w:lang w:val="en-US" w:eastAsia="zh-CN"/>
        </w:rPr>
      </w:pPr>
      <w:r>
        <w:rPr>
          <w:rFonts w:hint="eastAsia" w:ascii="黑体" w:hAnsi="黑体" w:eastAsia="黑体" w:cs="黑体"/>
          <w:b w:val="0"/>
          <w:bCs w:val="0"/>
          <w:i w:val="0"/>
          <w:iCs w:val="0"/>
          <w:caps w:val="0"/>
          <w:color w:val="auto"/>
          <w:spacing w:val="0"/>
          <w:sz w:val="32"/>
          <w:szCs w:val="32"/>
          <w:lang w:val="en-US" w:eastAsia="zh-CN"/>
        </w:rPr>
        <w:t>十六、本规程由主办单位负责解释，未尽事宜，另行通知</w:t>
      </w:r>
    </w:p>
    <w:p w14:paraId="21310875">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14:paraId="67240E8C">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14:paraId="011A6893">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14:paraId="59E9B855">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附件：1.</w:t>
      </w:r>
      <w:r>
        <w:rPr>
          <w:rFonts w:hint="eastAsia" w:ascii="仿宋_GB2312" w:hAnsi="仿宋_GB2312" w:eastAsia="仿宋_GB2312" w:cs="仿宋_GB2312"/>
          <w:color w:val="auto"/>
          <w:spacing w:val="-20"/>
          <w:sz w:val="32"/>
          <w:szCs w:val="32"/>
          <w:highlight w:val="none"/>
          <w:lang w:val="en-US" w:eastAsia="zh-CN"/>
        </w:rPr>
        <w:t>2026年贵阳市击剑项目“选星活动”报名表</w:t>
      </w:r>
      <w:r>
        <w:rPr>
          <w:rFonts w:hint="eastAsia" w:ascii="仿宋_GB2312" w:hAnsi="仿宋_GB2312" w:eastAsia="仿宋_GB2312" w:cs="仿宋_GB2312"/>
          <w:color w:val="auto"/>
          <w:sz w:val="32"/>
          <w:szCs w:val="32"/>
          <w:highlight w:val="none"/>
          <w:lang w:val="en-US" w:eastAsia="zh-CN"/>
        </w:rPr>
        <w:t xml:space="preserve"> </w:t>
      </w:r>
    </w:p>
    <w:p w14:paraId="67D10CBF">
      <w:pPr>
        <w:keepNext w:val="0"/>
        <w:keepLines w:val="0"/>
        <w:pageBreakBefore w:val="0"/>
        <w:kinsoku/>
        <w:wordWrap/>
        <w:overflowPunct/>
        <w:topLinePunct w:val="0"/>
        <w:autoSpaceDE/>
        <w:autoSpaceDN/>
        <w:bidi w:val="0"/>
        <w:adjustRightInd/>
        <w:spacing w:line="560" w:lineRule="exact"/>
        <w:ind w:left="1596" w:leftChars="760" w:firstLine="0" w:firstLineChars="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2.《反兴奋剂和赛风赛纪保证书》</w:t>
      </w:r>
    </w:p>
    <w:p w14:paraId="63E7257C">
      <w:pPr>
        <w:keepNext w:val="0"/>
        <w:keepLines w:val="0"/>
        <w:pageBreakBefore w:val="0"/>
        <w:kinsoku/>
        <w:wordWrap/>
        <w:overflowPunct/>
        <w:topLinePunct w:val="0"/>
        <w:autoSpaceDE/>
        <w:autoSpaceDN/>
        <w:bidi w:val="0"/>
        <w:adjustRightInd/>
        <w:spacing w:line="560" w:lineRule="exact"/>
        <w:ind w:left="1596" w:leftChars="760" w:firstLine="0" w:firstLineChars="0"/>
        <w:jc w:val="both"/>
        <w:textAlignment w:val="auto"/>
        <w:rPr>
          <w:rFonts w:hint="eastAsia" w:ascii="黑体" w:hAnsi="黑体" w:eastAsia="黑体" w:cs="黑体"/>
          <w:spacing w:val="-5"/>
          <w:position w:val="1"/>
          <w:sz w:val="31"/>
          <w:szCs w:val="31"/>
        </w:rPr>
      </w:pPr>
      <w:r>
        <w:rPr>
          <w:rFonts w:hint="eastAsia" w:ascii="仿宋_GB2312" w:hAnsi="仿宋_GB2312" w:eastAsia="仿宋_GB2312" w:cs="仿宋_GB2312"/>
          <w:color w:val="auto"/>
          <w:sz w:val="32"/>
          <w:szCs w:val="32"/>
          <w:highlight w:val="none"/>
          <w:lang w:val="en-US" w:eastAsia="zh-CN"/>
        </w:rPr>
        <w:t>3.</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《反兴奋剂承诺书》</w:t>
      </w:r>
    </w:p>
    <w:p w14:paraId="3810135F">
      <w:pPr>
        <w:rPr>
          <w:rFonts w:hint="eastAsia" w:ascii="黑体" w:hAnsi="黑体" w:eastAsia="黑体" w:cs="黑体"/>
          <w:spacing w:val="-5"/>
          <w:position w:val="1"/>
          <w:sz w:val="31"/>
          <w:szCs w:val="31"/>
        </w:rPr>
      </w:pPr>
    </w:p>
    <w:p w14:paraId="4D3F77E7">
      <w:pPr>
        <w:rPr>
          <w:rFonts w:hint="eastAsia" w:ascii="黑体" w:hAnsi="黑体" w:eastAsia="黑体" w:cs="黑体"/>
          <w:spacing w:val="-5"/>
          <w:position w:val="1"/>
          <w:sz w:val="31"/>
          <w:szCs w:val="31"/>
        </w:rPr>
      </w:pPr>
    </w:p>
    <w:p w14:paraId="417D3065">
      <w:pPr>
        <w:rPr>
          <w:rFonts w:hint="eastAsia" w:ascii="黑体" w:hAnsi="黑体" w:eastAsia="黑体" w:cs="黑体"/>
          <w:spacing w:val="-5"/>
          <w:position w:val="1"/>
          <w:sz w:val="31"/>
          <w:szCs w:val="31"/>
        </w:rPr>
      </w:pPr>
    </w:p>
    <w:p w14:paraId="2D665055">
      <w:pPr>
        <w:rPr>
          <w:rFonts w:hint="eastAsia" w:ascii="黑体" w:hAnsi="黑体" w:eastAsia="黑体" w:cs="黑体"/>
          <w:spacing w:val="-5"/>
          <w:position w:val="1"/>
          <w:sz w:val="31"/>
          <w:szCs w:val="31"/>
        </w:rPr>
      </w:pPr>
    </w:p>
    <w:p w14:paraId="4774F1CE">
      <w:pPr>
        <w:rPr>
          <w:rFonts w:hint="eastAsia" w:ascii="黑体" w:hAnsi="黑体" w:eastAsia="黑体" w:cs="黑体"/>
          <w:spacing w:val="-5"/>
          <w:position w:val="1"/>
          <w:sz w:val="31"/>
          <w:szCs w:val="31"/>
        </w:rPr>
      </w:pPr>
    </w:p>
    <w:p w14:paraId="360E52A0">
      <w:pPr>
        <w:rPr>
          <w:rFonts w:hint="eastAsia" w:ascii="黑体" w:hAnsi="黑体" w:eastAsia="黑体" w:cs="黑体"/>
          <w:spacing w:val="-5"/>
          <w:position w:val="1"/>
          <w:sz w:val="31"/>
          <w:szCs w:val="31"/>
        </w:rPr>
      </w:pPr>
    </w:p>
    <w:p w14:paraId="24E0E8E0">
      <w:pPr>
        <w:rPr>
          <w:rFonts w:hint="eastAsia" w:ascii="黑体" w:hAnsi="黑体" w:eastAsia="黑体" w:cs="黑体"/>
          <w:spacing w:val="-5"/>
          <w:position w:val="1"/>
          <w:sz w:val="31"/>
          <w:szCs w:val="31"/>
        </w:rPr>
      </w:pPr>
    </w:p>
    <w:p w14:paraId="7610858E">
      <w:pPr>
        <w:rPr>
          <w:rFonts w:hint="eastAsia" w:ascii="黑体" w:hAnsi="黑体" w:eastAsia="黑体" w:cs="黑体"/>
          <w:spacing w:val="-5"/>
          <w:position w:val="1"/>
          <w:sz w:val="31"/>
          <w:szCs w:val="31"/>
        </w:rPr>
      </w:pPr>
    </w:p>
    <w:p w14:paraId="223442D0">
      <w:pPr>
        <w:rPr>
          <w:rFonts w:hint="eastAsia" w:ascii="黑体" w:hAnsi="黑体" w:eastAsia="黑体" w:cs="黑体"/>
          <w:sz w:val="31"/>
          <w:szCs w:val="31"/>
        </w:rPr>
      </w:pPr>
      <w:r>
        <w:rPr>
          <w:rFonts w:hint="eastAsia" w:ascii="黑体" w:hAnsi="黑体" w:eastAsia="黑体" w:cs="黑体"/>
          <w:spacing w:val="-5"/>
          <w:position w:val="1"/>
          <w:sz w:val="31"/>
          <w:szCs w:val="31"/>
        </w:rPr>
        <w:t>附件</w:t>
      </w:r>
      <w:r>
        <w:rPr>
          <w:rFonts w:hint="eastAsia" w:ascii="黑体" w:hAnsi="黑体" w:eastAsia="黑体" w:cs="黑体"/>
          <w:spacing w:val="-36"/>
          <w:position w:val="1"/>
          <w:sz w:val="31"/>
          <w:szCs w:val="31"/>
        </w:rPr>
        <w:t xml:space="preserve"> </w:t>
      </w:r>
      <w:r>
        <w:rPr>
          <w:rFonts w:hint="eastAsia" w:ascii="黑体" w:hAnsi="黑体" w:eastAsia="黑体" w:cs="黑体"/>
          <w:spacing w:val="-5"/>
          <w:position w:val="1"/>
          <w:sz w:val="31"/>
          <w:szCs w:val="31"/>
        </w:rPr>
        <w:t>1</w:t>
      </w:r>
    </w:p>
    <w:tbl>
      <w:tblPr>
        <w:tblStyle w:val="7"/>
        <w:tblW w:w="8520" w:type="dxa"/>
        <w:jc w:val="center"/>
        <w:tblLayout w:type="fixed"/>
        <w:tblCellMar>
          <w:top w:w="15" w:type="dxa"/>
          <w:left w:w="15" w:type="dxa"/>
          <w:bottom w:w="15" w:type="dxa"/>
          <w:right w:w="15" w:type="dxa"/>
        </w:tblCellMar>
      </w:tblPr>
      <w:tblGrid>
        <w:gridCol w:w="15"/>
        <w:gridCol w:w="639"/>
        <w:gridCol w:w="720"/>
        <w:gridCol w:w="874"/>
        <w:gridCol w:w="1246"/>
        <w:gridCol w:w="1233"/>
        <w:gridCol w:w="2616"/>
        <w:gridCol w:w="1162"/>
        <w:gridCol w:w="15"/>
      </w:tblGrid>
      <w:tr w14:paraId="671AC8A9">
        <w:tblPrEx>
          <w:tblCellMar>
            <w:top w:w="15" w:type="dxa"/>
            <w:left w:w="15" w:type="dxa"/>
            <w:bottom w:w="15" w:type="dxa"/>
            <w:right w:w="15" w:type="dxa"/>
          </w:tblCellMar>
        </w:tblPrEx>
        <w:trPr>
          <w:gridBefore w:val="1"/>
          <w:wBefore w:w="15" w:type="dxa"/>
          <w:trHeight w:val="494" w:hRule="atLeast"/>
          <w:jc w:val="center"/>
        </w:trPr>
        <w:tc>
          <w:tcPr>
            <w:tcW w:w="8505" w:type="dxa"/>
            <w:gridSpan w:val="8"/>
            <w:vAlign w:val="center"/>
          </w:tcPr>
          <w:p w14:paraId="7ED18712">
            <w:pPr>
              <w:widowControl/>
              <w:jc w:val="center"/>
              <w:rPr>
                <w:rFonts w:ascii="黑体" w:hAnsi="宋体" w:eastAsia="黑体" w:cs="宋体"/>
                <w:color w:val="000000"/>
                <w:kern w:val="0"/>
                <w:sz w:val="32"/>
                <w:szCs w:val="32"/>
              </w:rPr>
            </w:pPr>
            <w:r>
              <w:rPr>
                <w:rFonts w:hint="eastAsia" w:ascii="黑体" w:hAnsi="宋体" w:eastAsia="黑体" w:cs="宋体"/>
                <w:color w:val="000000"/>
                <w:kern w:val="0"/>
                <w:sz w:val="32"/>
                <w:szCs w:val="32"/>
                <w:lang w:val="en-US" w:eastAsia="zh-CN"/>
              </w:rPr>
              <w:t>2026年贵阳市击剑项目“选星活动”</w:t>
            </w:r>
            <w:r>
              <w:rPr>
                <w:rFonts w:hint="eastAsia" w:ascii="黑体" w:hAnsi="宋体" w:eastAsia="黑体" w:cs="宋体"/>
                <w:color w:val="000000"/>
                <w:kern w:val="0"/>
                <w:sz w:val="32"/>
                <w:szCs w:val="32"/>
              </w:rPr>
              <w:t>报名表</w:t>
            </w:r>
          </w:p>
        </w:tc>
      </w:tr>
      <w:tr w14:paraId="656A6819">
        <w:tblPrEx>
          <w:tblCellMar>
            <w:top w:w="15" w:type="dxa"/>
            <w:left w:w="15" w:type="dxa"/>
            <w:bottom w:w="15" w:type="dxa"/>
            <w:right w:w="15" w:type="dxa"/>
          </w:tblCellMar>
        </w:tblPrEx>
        <w:trPr>
          <w:gridBefore w:val="1"/>
          <w:wBefore w:w="15" w:type="dxa"/>
          <w:trHeight w:val="454" w:hRule="exact"/>
          <w:jc w:val="center"/>
        </w:trPr>
        <w:tc>
          <w:tcPr>
            <w:tcW w:w="8505" w:type="dxa"/>
            <w:gridSpan w:val="8"/>
            <w:vAlign w:val="center"/>
          </w:tcPr>
          <w:p w14:paraId="1EBBA4F2">
            <w:pPr>
              <w:widowControl/>
              <w:jc w:val="left"/>
              <w:rPr>
                <w:rFonts w:ascii="华文仿宋" w:hAnsi="宋体" w:eastAsia="华文仿宋" w:cs="宋体"/>
                <w:color w:val="000000"/>
                <w:kern w:val="0"/>
                <w:sz w:val="28"/>
                <w:szCs w:val="28"/>
              </w:rPr>
            </w:pPr>
            <w:r>
              <w:rPr>
                <w:rFonts w:hint="eastAsia" w:ascii="华文仿宋" w:hAnsi="宋体" w:eastAsia="华文仿宋" w:cs="宋体"/>
                <w:color w:val="000000"/>
                <w:kern w:val="0"/>
                <w:sz w:val="28"/>
                <w:szCs w:val="28"/>
              </w:rPr>
              <w:t xml:space="preserve">单位(公章)：               </w:t>
            </w:r>
          </w:p>
        </w:tc>
      </w:tr>
      <w:tr w14:paraId="71702BEB">
        <w:tblPrEx>
          <w:tblCellMar>
            <w:top w:w="15" w:type="dxa"/>
            <w:left w:w="15" w:type="dxa"/>
            <w:bottom w:w="15" w:type="dxa"/>
            <w:right w:w="15" w:type="dxa"/>
          </w:tblCellMar>
        </w:tblPrEx>
        <w:trPr>
          <w:gridBefore w:val="1"/>
          <w:wBefore w:w="15" w:type="dxa"/>
          <w:trHeight w:val="454" w:hRule="exact"/>
          <w:jc w:val="center"/>
        </w:trPr>
        <w:tc>
          <w:tcPr>
            <w:tcW w:w="8505" w:type="dxa"/>
            <w:gridSpan w:val="8"/>
            <w:tcBorders>
              <w:bottom w:val="single" w:color="000000" w:sz="4" w:space="0"/>
            </w:tcBorders>
            <w:vAlign w:val="center"/>
          </w:tcPr>
          <w:p w14:paraId="1398B0B5">
            <w:pPr>
              <w:widowControl/>
              <w:jc w:val="left"/>
              <w:rPr>
                <w:rFonts w:ascii="华文仿宋" w:hAnsi="宋体" w:eastAsia="华文仿宋" w:cs="宋体"/>
                <w:color w:val="000000"/>
                <w:kern w:val="0"/>
                <w:sz w:val="28"/>
                <w:szCs w:val="28"/>
              </w:rPr>
            </w:pPr>
            <w:r>
              <w:rPr>
                <w:rFonts w:hint="eastAsia" w:ascii="华文仿宋" w:hAnsi="宋体" w:eastAsia="华文仿宋" w:cs="宋体"/>
                <w:color w:val="000000"/>
                <w:kern w:val="0"/>
                <w:sz w:val="28"/>
                <w:szCs w:val="28"/>
              </w:rPr>
              <w:t>领队：                教练员：</w:t>
            </w:r>
          </w:p>
        </w:tc>
      </w:tr>
      <w:tr w14:paraId="1877B720">
        <w:tblPrEx>
          <w:tblCellMar>
            <w:top w:w="15" w:type="dxa"/>
            <w:left w:w="15" w:type="dxa"/>
            <w:bottom w:w="15" w:type="dxa"/>
            <w:right w:w="15" w:type="dxa"/>
          </w:tblCellMar>
        </w:tblPrEx>
        <w:trPr>
          <w:trHeight w:val="508" w:hRule="exact"/>
          <w:jc w:val="center"/>
        </w:trPr>
        <w:tc>
          <w:tcPr>
            <w:tcW w:w="654" w:type="dxa"/>
            <w:gridSpan w:val="2"/>
            <w:tcBorders>
              <w:left w:val="single" w:color="000000" w:sz="4" w:space="0"/>
              <w:bottom w:val="single" w:color="000000" w:sz="4" w:space="0"/>
              <w:right w:val="single" w:color="000000" w:sz="4" w:space="0"/>
            </w:tcBorders>
            <w:vAlign w:val="center"/>
          </w:tcPr>
          <w:p w14:paraId="49B1E315">
            <w:pPr>
              <w:widowControl/>
              <w:jc w:val="center"/>
              <w:rPr>
                <w:rFonts w:ascii="华文仿宋" w:hAnsi="宋体" w:eastAsia="华文仿宋" w:cs="宋体"/>
                <w:color w:val="000000"/>
                <w:kern w:val="0"/>
                <w:sz w:val="24"/>
                <w:szCs w:val="24"/>
              </w:rPr>
            </w:pPr>
            <w:r>
              <w:rPr>
                <w:rFonts w:hint="eastAsia" w:ascii="华文仿宋" w:hAnsi="宋体" w:eastAsia="华文仿宋" w:cs="宋体"/>
                <w:color w:val="000000"/>
                <w:kern w:val="0"/>
                <w:sz w:val="24"/>
                <w:szCs w:val="24"/>
              </w:rPr>
              <w:t>序号</w:t>
            </w:r>
          </w:p>
        </w:tc>
        <w:tc>
          <w:tcPr>
            <w:tcW w:w="720" w:type="dxa"/>
            <w:tcBorders>
              <w:left w:val="single" w:color="000000" w:sz="4" w:space="0"/>
              <w:bottom w:val="single" w:color="000000" w:sz="4" w:space="0"/>
              <w:right w:val="single" w:color="000000" w:sz="4" w:space="0"/>
            </w:tcBorders>
            <w:vAlign w:val="center"/>
          </w:tcPr>
          <w:p w14:paraId="4ED73F49">
            <w:pPr>
              <w:widowControl/>
              <w:jc w:val="center"/>
              <w:rPr>
                <w:rFonts w:ascii="华文仿宋" w:hAnsi="宋体" w:eastAsia="华文仿宋" w:cs="宋体"/>
                <w:color w:val="000000"/>
                <w:kern w:val="0"/>
                <w:sz w:val="24"/>
                <w:szCs w:val="24"/>
              </w:rPr>
            </w:pPr>
            <w:r>
              <w:rPr>
                <w:rFonts w:hint="eastAsia" w:ascii="华文仿宋" w:hAnsi="宋体" w:eastAsia="华文仿宋" w:cs="宋体"/>
                <w:color w:val="000000"/>
                <w:kern w:val="0"/>
                <w:sz w:val="24"/>
                <w:szCs w:val="24"/>
              </w:rPr>
              <w:t>性别</w:t>
            </w:r>
          </w:p>
        </w:tc>
        <w:tc>
          <w:tcPr>
            <w:tcW w:w="874" w:type="dxa"/>
            <w:tcBorders>
              <w:left w:val="single" w:color="000000" w:sz="4" w:space="0"/>
              <w:bottom w:val="single" w:color="000000" w:sz="4" w:space="0"/>
              <w:right w:val="single" w:color="000000" w:sz="4" w:space="0"/>
            </w:tcBorders>
            <w:vAlign w:val="center"/>
          </w:tcPr>
          <w:p w14:paraId="3D89DB05">
            <w:pPr>
              <w:widowControl/>
              <w:jc w:val="center"/>
              <w:rPr>
                <w:rFonts w:ascii="华文仿宋" w:hAnsi="宋体" w:eastAsia="华文仿宋" w:cs="宋体"/>
                <w:color w:val="000000"/>
                <w:kern w:val="0"/>
                <w:sz w:val="24"/>
                <w:szCs w:val="24"/>
              </w:rPr>
            </w:pPr>
            <w:r>
              <w:rPr>
                <w:rFonts w:hint="eastAsia" w:ascii="华文仿宋" w:hAnsi="宋体" w:eastAsia="华文仿宋" w:cs="宋体"/>
                <w:color w:val="000000"/>
                <w:kern w:val="0"/>
                <w:sz w:val="24"/>
                <w:szCs w:val="24"/>
              </w:rPr>
              <w:t>组别</w:t>
            </w:r>
          </w:p>
        </w:tc>
        <w:tc>
          <w:tcPr>
            <w:tcW w:w="1246" w:type="dxa"/>
            <w:tcBorders>
              <w:left w:val="single" w:color="000000" w:sz="4" w:space="0"/>
              <w:bottom w:val="single" w:color="000000" w:sz="4" w:space="0"/>
              <w:right w:val="single" w:color="000000" w:sz="4" w:space="0"/>
            </w:tcBorders>
            <w:vAlign w:val="center"/>
          </w:tcPr>
          <w:p w14:paraId="4D18178C">
            <w:pPr>
              <w:widowControl/>
              <w:jc w:val="center"/>
              <w:rPr>
                <w:rFonts w:ascii="华文仿宋" w:hAnsi="宋体" w:eastAsia="华文仿宋" w:cs="宋体"/>
                <w:color w:val="000000"/>
                <w:kern w:val="0"/>
                <w:sz w:val="24"/>
                <w:szCs w:val="24"/>
              </w:rPr>
            </w:pPr>
            <w:r>
              <w:rPr>
                <w:rFonts w:hint="eastAsia" w:ascii="华文仿宋" w:hAnsi="宋体" w:eastAsia="华文仿宋" w:cs="宋体"/>
                <w:color w:val="000000"/>
                <w:kern w:val="0"/>
                <w:sz w:val="24"/>
                <w:szCs w:val="24"/>
              </w:rPr>
              <w:t>姓   名</w:t>
            </w:r>
          </w:p>
        </w:tc>
        <w:tc>
          <w:tcPr>
            <w:tcW w:w="1233" w:type="dxa"/>
            <w:tcBorders>
              <w:left w:val="single" w:color="000000" w:sz="4" w:space="0"/>
              <w:bottom w:val="single" w:color="000000" w:sz="4" w:space="0"/>
              <w:right w:val="single" w:color="000000" w:sz="4" w:space="0"/>
            </w:tcBorders>
            <w:vAlign w:val="center"/>
          </w:tcPr>
          <w:p w14:paraId="4613DE8B">
            <w:pPr>
              <w:widowControl/>
              <w:jc w:val="center"/>
              <w:rPr>
                <w:rFonts w:ascii="华文仿宋" w:hAnsi="宋体" w:eastAsia="华文仿宋" w:cs="宋体"/>
                <w:color w:val="000000"/>
                <w:kern w:val="0"/>
                <w:sz w:val="24"/>
                <w:szCs w:val="24"/>
              </w:rPr>
            </w:pPr>
            <w:r>
              <w:rPr>
                <w:rFonts w:hint="eastAsia" w:ascii="华文仿宋" w:hAnsi="宋体" w:eastAsia="华文仿宋" w:cs="宋体"/>
                <w:color w:val="000000"/>
                <w:kern w:val="0"/>
                <w:sz w:val="24"/>
                <w:szCs w:val="24"/>
              </w:rPr>
              <w:t>出生年月</w:t>
            </w:r>
          </w:p>
        </w:tc>
        <w:tc>
          <w:tcPr>
            <w:tcW w:w="2616" w:type="dxa"/>
            <w:tcBorders>
              <w:left w:val="single" w:color="000000" w:sz="4" w:space="0"/>
              <w:bottom w:val="single" w:color="000000" w:sz="4" w:space="0"/>
              <w:right w:val="single" w:color="000000" w:sz="4" w:space="0"/>
            </w:tcBorders>
            <w:vAlign w:val="center"/>
          </w:tcPr>
          <w:p w14:paraId="7BE49F4F">
            <w:pPr>
              <w:widowControl/>
              <w:jc w:val="center"/>
              <w:rPr>
                <w:rFonts w:hint="eastAsia" w:ascii="华文仿宋" w:hAnsi="宋体" w:eastAsia="华文仿宋" w:cs="宋体"/>
                <w:color w:val="000000"/>
                <w:kern w:val="0"/>
                <w:sz w:val="24"/>
                <w:szCs w:val="24"/>
                <w:lang w:eastAsia="zh-CN"/>
              </w:rPr>
            </w:pPr>
            <w:r>
              <w:rPr>
                <w:rFonts w:hint="eastAsia" w:ascii="华文仿宋" w:hAnsi="宋体" w:eastAsia="华文仿宋" w:cs="宋体"/>
                <w:color w:val="000000"/>
                <w:kern w:val="0"/>
                <w:sz w:val="24"/>
                <w:szCs w:val="24"/>
                <w:lang w:eastAsia="zh-CN"/>
              </w:rPr>
              <w:t>身份证号</w:t>
            </w:r>
          </w:p>
        </w:tc>
        <w:tc>
          <w:tcPr>
            <w:tcW w:w="1177" w:type="dxa"/>
            <w:gridSpan w:val="2"/>
            <w:tcBorders>
              <w:left w:val="single" w:color="000000" w:sz="4" w:space="0"/>
              <w:bottom w:val="single" w:color="000000" w:sz="4" w:space="0"/>
              <w:right w:val="single" w:color="000000" w:sz="4" w:space="0"/>
            </w:tcBorders>
            <w:vAlign w:val="center"/>
          </w:tcPr>
          <w:p w14:paraId="270AF59D">
            <w:pPr>
              <w:widowControl/>
              <w:jc w:val="center"/>
              <w:rPr>
                <w:rFonts w:ascii="华文仿宋" w:hAnsi="宋体" w:eastAsia="华文仿宋" w:cs="宋体"/>
                <w:color w:val="000000"/>
                <w:kern w:val="0"/>
                <w:sz w:val="24"/>
                <w:szCs w:val="24"/>
              </w:rPr>
            </w:pPr>
            <w:r>
              <w:rPr>
                <w:rFonts w:hint="eastAsia" w:ascii="华文仿宋" w:hAnsi="宋体" w:eastAsia="华文仿宋" w:cs="宋体"/>
                <w:color w:val="000000"/>
                <w:kern w:val="0"/>
                <w:sz w:val="24"/>
                <w:szCs w:val="24"/>
              </w:rPr>
              <w:t>备  注</w:t>
            </w:r>
          </w:p>
        </w:tc>
      </w:tr>
      <w:tr w14:paraId="70E59FDD">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1B1605BC">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1</w:t>
            </w:r>
          </w:p>
        </w:tc>
        <w:tc>
          <w:tcPr>
            <w:tcW w:w="720" w:type="dxa"/>
            <w:vMerge w:val="restart"/>
            <w:tcBorders>
              <w:top w:val="single" w:color="000000" w:sz="4" w:space="0"/>
              <w:left w:val="single" w:color="000000" w:sz="4" w:space="0"/>
              <w:right w:val="single" w:color="000000" w:sz="4" w:space="0"/>
            </w:tcBorders>
            <w:vAlign w:val="center"/>
          </w:tcPr>
          <w:p w14:paraId="19ED4315">
            <w:pPr>
              <w:widowControl/>
              <w:jc w:val="center"/>
              <w:rPr>
                <w:rFonts w:ascii="华文仿宋" w:hAnsi="宋体" w:eastAsia="华文仿宋" w:cs="宋体"/>
                <w:color w:val="000000"/>
                <w:kern w:val="0"/>
                <w:sz w:val="24"/>
                <w:szCs w:val="24"/>
              </w:rPr>
            </w:pPr>
          </w:p>
        </w:tc>
        <w:tc>
          <w:tcPr>
            <w:tcW w:w="874" w:type="dxa"/>
            <w:vMerge w:val="restart"/>
            <w:tcBorders>
              <w:top w:val="single" w:color="000000" w:sz="4" w:space="0"/>
              <w:left w:val="single" w:color="000000" w:sz="4" w:space="0"/>
              <w:right w:val="single" w:color="000000" w:sz="4" w:space="0"/>
            </w:tcBorders>
            <w:vAlign w:val="center"/>
          </w:tcPr>
          <w:p w14:paraId="42C1062D">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711CB842">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192E1C78">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596F388A">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21C39CE2">
            <w:pPr>
              <w:widowControl/>
              <w:jc w:val="center"/>
              <w:rPr>
                <w:rFonts w:ascii="华文仿宋" w:hAnsi="宋体" w:eastAsia="华文仿宋" w:cs="宋体"/>
                <w:color w:val="000000"/>
                <w:kern w:val="0"/>
                <w:sz w:val="24"/>
                <w:szCs w:val="24"/>
              </w:rPr>
            </w:pPr>
          </w:p>
        </w:tc>
      </w:tr>
      <w:tr w14:paraId="45D72E23">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4EE7D935">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2</w:t>
            </w:r>
          </w:p>
        </w:tc>
        <w:tc>
          <w:tcPr>
            <w:tcW w:w="720" w:type="dxa"/>
            <w:vMerge w:val="continue"/>
            <w:tcBorders>
              <w:left w:val="single" w:color="000000" w:sz="4" w:space="0"/>
              <w:right w:val="single" w:color="000000" w:sz="4" w:space="0"/>
            </w:tcBorders>
            <w:vAlign w:val="center"/>
          </w:tcPr>
          <w:p w14:paraId="4714C865">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right w:val="single" w:color="000000" w:sz="4" w:space="0"/>
            </w:tcBorders>
            <w:vAlign w:val="center"/>
          </w:tcPr>
          <w:p w14:paraId="635DC902">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5123DBAB">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5943259B">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0F41F0AB">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5089A12F">
            <w:pPr>
              <w:widowControl/>
              <w:jc w:val="center"/>
              <w:rPr>
                <w:rFonts w:ascii="华文仿宋" w:hAnsi="宋体" w:eastAsia="华文仿宋" w:cs="宋体"/>
                <w:color w:val="000000"/>
                <w:kern w:val="0"/>
                <w:sz w:val="24"/>
                <w:szCs w:val="24"/>
              </w:rPr>
            </w:pPr>
          </w:p>
        </w:tc>
      </w:tr>
      <w:tr w14:paraId="097BF88F">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22BD163A">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3</w:t>
            </w:r>
          </w:p>
        </w:tc>
        <w:tc>
          <w:tcPr>
            <w:tcW w:w="720" w:type="dxa"/>
            <w:vMerge w:val="continue"/>
            <w:tcBorders>
              <w:left w:val="single" w:color="000000" w:sz="4" w:space="0"/>
              <w:right w:val="single" w:color="000000" w:sz="4" w:space="0"/>
            </w:tcBorders>
            <w:vAlign w:val="center"/>
          </w:tcPr>
          <w:p w14:paraId="219BD9CC">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right w:val="single" w:color="000000" w:sz="4" w:space="0"/>
            </w:tcBorders>
            <w:vAlign w:val="center"/>
          </w:tcPr>
          <w:p w14:paraId="2575A2E4">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0B36325F">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537B0E07">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4A5463D5">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32D5D83C">
            <w:pPr>
              <w:widowControl/>
              <w:jc w:val="center"/>
              <w:rPr>
                <w:rFonts w:ascii="华文仿宋" w:hAnsi="宋体" w:eastAsia="华文仿宋" w:cs="宋体"/>
                <w:color w:val="000000"/>
                <w:kern w:val="0"/>
                <w:sz w:val="24"/>
                <w:szCs w:val="24"/>
              </w:rPr>
            </w:pPr>
          </w:p>
        </w:tc>
      </w:tr>
      <w:tr w14:paraId="0E027F17">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1BCC5A3B">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4</w:t>
            </w:r>
          </w:p>
        </w:tc>
        <w:tc>
          <w:tcPr>
            <w:tcW w:w="720" w:type="dxa"/>
            <w:vMerge w:val="continue"/>
            <w:tcBorders>
              <w:left w:val="single" w:color="000000" w:sz="4" w:space="0"/>
              <w:bottom w:val="single" w:color="000000" w:sz="4" w:space="0"/>
              <w:right w:val="single" w:color="000000" w:sz="4" w:space="0"/>
            </w:tcBorders>
            <w:vAlign w:val="center"/>
          </w:tcPr>
          <w:p w14:paraId="49514A04">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bottom w:val="single" w:color="000000" w:sz="4" w:space="0"/>
              <w:right w:val="single" w:color="000000" w:sz="4" w:space="0"/>
            </w:tcBorders>
            <w:vAlign w:val="center"/>
          </w:tcPr>
          <w:p w14:paraId="3992DDFA">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2D4895D2">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6FB4CC65">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5A999A98">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15C0711B">
            <w:pPr>
              <w:widowControl/>
              <w:jc w:val="center"/>
              <w:rPr>
                <w:rFonts w:ascii="华文仿宋" w:hAnsi="宋体" w:eastAsia="华文仿宋" w:cs="宋体"/>
                <w:color w:val="000000"/>
                <w:kern w:val="0"/>
                <w:sz w:val="24"/>
                <w:szCs w:val="24"/>
              </w:rPr>
            </w:pPr>
          </w:p>
        </w:tc>
      </w:tr>
      <w:tr w14:paraId="1365C7A4">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6B4C434D">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5</w:t>
            </w:r>
          </w:p>
        </w:tc>
        <w:tc>
          <w:tcPr>
            <w:tcW w:w="720" w:type="dxa"/>
            <w:vMerge w:val="restart"/>
            <w:tcBorders>
              <w:top w:val="single" w:color="000000" w:sz="4" w:space="0"/>
              <w:left w:val="single" w:color="000000" w:sz="4" w:space="0"/>
              <w:right w:val="single" w:color="000000" w:sz="4" w:space="0"/>
            </w:tcBorders>
            <w:vAlign w:val="center"/>
          </w:tcPr>
          <w:p w14:paraId="6DA2C2AE">
            <w:pPr>
              <w:widowControl/>
              <w:jc w:val="center"/>
              <w:rPr>
                <w:rFonts w:ascii="华文仿宋" w:hAnsi="宋体" w:eastAsia="华文仿宋" w:cs="宋体"/>
                <w:color w:val="000000"/>
                <w:kern w:val="0"/>
                <w:sz w:val="24"/>
                <w:szCs w:val="24"/>
              </w:rPr>
            </w:pPr>
          </w:p>
        </w:tc>
        <w:tc>
          <w:tcPr>
            <w:tcW w:w="874" w:type="dxa"/>
            <w:vMerge w:val="restart"/>
            <w:tcBorders>
              <w:top w:val="single" w:color="000000" w:sz="4" w:space="0"/>
              <w:left w:val="single" w:color="000000" w:sz="4" w:space="0"/>
              <w:right w:val="single" w:color="000000" w:sz="4" w:space="0"/>
            </w:tcBorders>
            <w:vAlign w:val="center"/>
          </w:tcPr>
          <w:p w14:paraId="52BE41E1">
            <w:pPr>
              <w:widowControl/>
              <w:jc w:val="center"/>
              <w:rPr>
                <w:rFonts w:ascii="华文仿宋" w:hAnsi="宋体" w:eastAsia="华文仿宋" w:cs="宋体"/>
                <w:color w:val="000000"/>
                <w:kern w:val="0"/>
                <w:sz w:val="24"/>
                <w:szCs w:val="24"/>
              </w:rPr>
            </w:pPr>
          </w:p>
          <w:p w14:paraId="50577CF6">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36B63166">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1707DCC1">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533C92C0">
            <w:pPr>
              <w:widowControl/>
              <w:jc w:val="center"/>
              <w:textAlignment w:val="bottom"/>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4608E45A">
            <w:pPr>
              <w:widowControl/>
              <w:jc w:val="center"/>
              <w:rPr>
                <w:rFonts w:ascii="华文仿宋" w:hAnsi="宋体" w:eastAsia="华文仿宋" w:cs="宋体"/>
                <w:color w:val="000000"/>
                <w:kern w:val="0"/>
                <w:sz w:val="24"/>
                <w:szCs w:val="24"/>
              </w:rPr>
            </w:pPr>
          </w:p>
        </w:tc>
      </w:tr>
      <w:tr w14:paraId="31CE3D61">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016B1358">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6</w:t>
            </w:r>
          </w:p>
        </w:tc>
        <w:tc>
          <w:tcPr>
            <w:tcW w:w="720" w:type="dxa"/>
            <w:vMerge w:val="continue"/>
            <w:tcBorders>
              <w:left w:val="single" w:color="000000" w:sz="4" w:space="0"/>
              <w:right w:val="single" w:color="000000" w:sz="4" w:space="0"/>
            </w:tcBorders>
            <w:vAlign w:val="center"/>
          </w:tcPr>
          <w:p w14:paraId="08E5DC31">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right w:val="single" w:color="000000" w:sz="4" w:space="0"/>
            </w:tcBorders>
            <w:vAlign w:val="center"/>
          </w:tcPr>
          <w:p w14:paraId="0D15507C">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09CE493F">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0AF0DB3C">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51C0AE4C">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0CF02CDF">
            <w:pPr>
              <w:widowControl/>
              <w:jc w:val="center"/>
              <w:rPr>
                <w:rFonts w:ascii="华文仿宋" w:hAnsi="宋体" w:eastAsia="华文仿宋" w:cs="宋体"/>
                <w:color w:val="000000"/>
                <w:kern w:val="0"/>
                <w:sz w:val="24"/>
                <w:szCs w:val="24"/>
              </w:rPr>
            </w:pPr>
          </w:p>
        </w:tc>
      </w:tr>
      <w:tr w14:paraId="70F6AD85">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72B6C6C0">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7</w:t>
            </w:r>
          </w:p>
        </w:tc>
        <w:tc>
          <w:tcPr>
            <w:tcW w:w="720" w:type="dxa"/>
            <w:vMerge w:val="continue"/>
            <w:tcBorders>
              <w:left w:val="single" w:color="000000" w:sz="4" w:space="0"/>
              <w:right w:val="single" w:color="000000" w:sz="4" w:space="0"/>
            </w:tcBorders>
            <w:vAlign w:val="center"/>
          </w:tcPr>
          <w:p w14:paraId="4D8BE26D">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right w:val="single" w:color="000000" w:sz="4" w:space="0"/>
            </w:tcBorders>
            <w:vAlign w:val="center"/>
          </w:tcPr>
          <w:p w14:paraId="5EF736CF">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3702516F">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6C00F395">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2B78EA5E">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488D0186">
            <w:pPr>
              <w:widowControl/>
              <w:jc w:val="center"/>
              <w:rPr>
                <w:rFonts w:ascii="华文仿宋" w:hAnsi="宋体" w:eastAsia="华文仿宋" w:cs="宋体"/>
                <w:color w:val="000000"/>
                <w:kern w:val="0"/>
                <w:sz w:val="24"/>
                <w:szCs w:val="24"/>
              </w:rPr>
            </w:pPr>
          </w:p>
        </w:tc>
      </w:tr>
      <w:tr w14:paraId="368BD4B9">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73CC6CDF">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8</w:t>
            </w:r>
          </w:p>
        </w:tc>
        <w:tc>
          <w:tcPr>
            <w:tcW w:w="720" w:type="dxa"/>
            <w:vMerge w:val="continue"/>
            <w:tcBorders>
              <w:left w:val="single" w:color="000000" w:sz="4" w:space="0"/>
              <w:bottom w:val="single" w:color="000000" w:sz="4" w:space="0"/>
              <w:right w:val="single" w:color="000000" w:sz="4" w:space="0"/>
            </w:tcBorders>
            <w:vAlign w:val="center"/>
          </w:tcPr>
          <w:p w14:paraId="5152DCEF">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bottom w:val="single" w:color="000000" w:sz="4" w:space="0"/>
              <w:right w:val="single" w:color="000000" w:sz="4" w:space="0"/>
            </w:tcBorders>
            <w:vAlign w:val="center"/>
          </w:tcPr>
          <w:p w14:paraId="0876A334">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6D9468FA">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0F4638DA">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668A1954">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774D88D9">
            <w:pPr>
              <w:widowControl/>
              <w:jc w:val="center"/>
              <w:rPr>
                <w:rFonts w:ascii="华文仿宋" w:hAnsi="宋体" w:eastAsia="华文仿宋" w:cs="宋体"/>
                <w:color w:val="000000"/>
                <w:kern w:val="0"/>
                <w:sz w:val="24"/>
                <w:szCs w:val="24"/>
              </w:rPr>
            </w:pPr>
          </w:p>
        </w:tc>
      </w:tr>
      <w:tr w14:paraId="4BDEF3F7">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30FFD8D3">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9</w:t>
            </w:r>
          </w:p>
        </w:tc>
        <w:tc>
          <w:tcPr>
            <w:tcW w:w="720" w:type="dxa"/>
            <w:vMerge w:val="restart"/>
            <w:tcBorders>
              <w:top w:val="single" w:color="000000" w:sz="4" w:space="0"/>
              <w:left w:val="single" w:color="000000" w:sz="4" w:space="0"/>
              <w:right w:val="single" w:color="000000" w:sz="4" w:space="0"/>
            </w:tcBorders>
            <w:vAlign w:val="center"/>
          </w:tcPr>
          <w:p w14:paraId="4942285B">
            <w:pPr>
              <w:widowControl/>
              <w:jc w:val="center"/>
              <w:rPr>
                <w:rFonts w:ascii="华文仿宋" w:hAnsi="宋体" w:eastAsia="华文仿宋" w:cs="宋体"/>
                <w:color w:val="000000"/>
                <w:kern w:val="0"/>
                <w:sz w:val="24"/>
                <w:szCs w:val="24"/>
              </w:rPr>
            </w:pPr>
          </w:p>
        </w:tc>
        <w:tc>
          <w:tcPr>
            <w:tcW w:w="874" w:type="dxa"/>
            <w:vMerge w:val="restart"/>
            <w:tcBorders>
              <w:top w:val="single" w:color="000000" w:sz="4" w:space="0"/>
              <w:left w:val="single" w:color="000000" w:sz="4" w:space="0"/>
              <w:right w:val="single" w:color="000000" w:sz="4" w:space="0"/>
            </w:tcBorders>
            <w:vAlign w:val="center"/>
          </w:tcPr>
          <w:p w14:paraId="70878686">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27864439">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5123C8CA">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1C0FAC72">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7CF341A6">
            <w:pPr>
              <w:widowControl/>
              <w:jc w:val="center"/>
              <w:rPr>
                <w:rFonts w:ascii="华文仿宋" w:hAnsi="宋体" w:eastAsia="华文仿宋" w:cs="宋体"/>
                <w:color w:val="000000"/>
                <w:kern w:val="0"/>
                <w:sz w:val="24"/>
                <w:szCs w:val="24"/>
              </w:rPr>
            </w:pPr>
          </w:p>
        </w:tc>
      </w:tr>
      <w:tr w14:paraId="7FACB20E">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2434A2C5">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10</w:t>
            </w:r>
          </w:p>
        </w:tc>
        <w:tc>
          <w:tcPr>
            <w:tcW w:w="720" w:type="dxa"/>
            <w:vMerge w:val="continue"/>
            <w:tcBorders>
              <w:left w:val="single" w:color="000000" w:sz="4" w:space="0"/>
              <w:right w:val="single" w:color="000000" w:sz="4" w:space="0"/>
            </w:tcBorders>
            <w:vAlign w:val="center"/>
          </w:tcPr>
          <w:p w14:paraId="72C34528">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right w:val="single" w:color="000000" w:sz="4" w:space="0"/>
            </w:tcBorders>
            <w:vAlign w:val="center"/>
          </w:tcPr>
          <w:p w14:paraId="7594C4E6">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19747E99">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6BB767C9">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2BAECAD3">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5E1296BD">
            <w:pPr>
              <w:widowControl/>
              <w:jc w:val="center"/>
              <w:rPr>
                <w:rFonts w:ascii="华文仿宋" w:hAnsi="宋体" w:eastAsia="华文仿宋" w:cs="宋体"/>
                <w:color w:val="000000"/>
                <w:kern w:val="0"/>
                <w:sz w:val="24"/>
                <w:szCs w:val="24"/>
              </w:rPr>
            </w:pPr>
          </w:p>
        </w:tc>
      </w:tr>
      <w:tr w14:paraId="19879A65">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7C0DECF1">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11</w:t>
            </w:r>
          </w:p>
        </w:tc>
        <w:tc>
          <w:tcPr>
            <w:tcW w:w="720" w:type="dxa"/>
            <w:vMerge w:val="continue"/>
            <w:tcBorders>
              <w:left w:val="single" w:color="000000" w:sz="4" w:space="0"/>
              <w:right w:val="single" w:color="000000" w:sz="4" w:space="0"/>
            </w:tcBorders>
            <w:vAlign w:val="center"/>
          </w:tcPr>
          <w:p w14:paraId="2265C9EE">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right w:val="single" w:color="000000" w:sz="4" w:space="0"/>
            </w:tcBorders>
            <w:vAlign w:val="center"/>
          </w:tcPr>
          <w:p w14:paraId="6843DAAF">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67095F2F">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7C7B165F">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101208C6">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34C31BD5">
            <w:pPr>
              <w:widowControl/>
              <w:jc w:val="center"/>
              <w:rPr>
                <w:rFonts w:ascii="华文仿宋" w:hAnsi="宋体" w:eastAsia="华文仿宋" w:cs="宋体"/>
                <w:color w:val="000000"/>
                <w:kern w:val="0"/>
                <w:sz w:val="24"/>
                <w:szCs w:val="24"/>
              </w:rPr>
            </w:pPr>
          </w:p>
        </w:tc>
      </w:tr>
      <w:tr w14:paraId="43995EF4">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09D5F9D0">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12</w:t>
            </w:r>
          </w:p>
        </w:tc>
        <w:tc>
          <w:tcPr>
            <w:tcW w:w="720" w:type="dxa"/>
            <w:vMerge w:val="continue"/>
            <w:tcBorders>
              <w:left w:val="single" w:color="000000" w:sz="4" w:space="0"/>
              <w:bottom w:val="single" w:color="000000" w:sz="4" w:space="0"/>
              <w:right w:val="single" w:color="000000" w:sz="4" w:space="0"/>
            </w:tcBorders>
            <w:vAlign w:val="center"/>
          </w:tcPr>
          <w:p w14:paraId="67D733A9">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bottom w:val="single" w:color="000000" w:sz="4" w:space="0"/>
              <w:right w:val="single" w:color="000000" w:sz="4" w:space="0"/>
            </w:tcBorders>
            <w:vAlign w:val="center"/>
          </w:tcPr>
          <w:p w14:paraId="32CCF096">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32538546">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45051C83">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3B7A6EAA">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7629C662">
            <w:pPr>
              <w:widowControl/>
              <w:jc w:val="center"/>
              <w:rPr>
                <w:rFonts w:ascii="华文仿宋" w:hAnsi="宋体" w:eastAsia="华文仿宋" w:cs="宋体"/>
                <w:color w:val="000000"/>
                <w:kern w:val="0"/>
                <w:sz w:val="24"/>
                <w:szCs w:val="24"/>
              </w:rPr>
            </w:pPr>
          </w:p>
        </w:tc>
      </w:tr>
      <w:tr w14:paraId="2C33846C">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56797972">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13</w:t>
            </w:r>
          </w:p>
        </w:tc>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50FC5ED7">
            <w:pPr>
              <w:widowControl/>
              <w:jc w:val="center"/>
              <w:rPr>
                <w:rFonts w:ascii="华文仿宋" w:hAnsi="宋体" w:eastAsia="华文仿宋" w:cs="宋体"/>
                <w:color w:val="000000"/>
                <w:kern w:val="0"/>
                <w:sz w:val="24"/>
                <w:szCs w:val="24"/>
              </w:rPr>
            </w:pPr>
          </w:p>
        </w:tc>
        <w:tc>
          <w:tcPr>
            <w:tcW w:w="874" w:type="dxa"/>
            <w:vMerge w:val="restart"/>
            <w:tcBorders>
              <w:top w:val="single" w:color="000000" w:sz="4" w:space="0"/>
              <w:left w:val="single" w:color="000000" w:sz="4" w:space="0"/>
              <w:bottom w:val="single" w:color="000000" w:sz="4" w:space="0"/>
              <w:right w:val="single" w:color="000000" w:sz="4" w:space="0"/>
            </w:tcBorders>
            <w:vAlign w:val="center"/>
          </w:tcPr>
          <w:p w14:paraId="303623F7">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6DFD72F0">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643FE853">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5A487401">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4EE0386D">
            <w:pPr>
              <w:widowControl/>
              <w:jc w:val="center"/>
              <w:rPr>
                <w:rFonts w:ascii="华文仿宋" w:hAnsi="宋体" w:eastAsia="华文仿宋" w:cs="宋体"/>
                <w:color w:val="000000"/>
                <w:kern w:val="0"/>
                <w:sz w:val="24"/>
                <w:szCs w:val="24"/>
              </w:rPr>
            </w:pPr>
          </w:p>
        </w:tc>
      </w:tr>
      <w:tr w14:paraId="26F82A89">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0C473C1D">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14</w:t>
            </w:r>
          </w:p>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0269123">
            <w:pPr>
              <w:widowControl/>
              <w:jc w:val="center"/>
              <w:rPr>
                <w:rFonts w:ascii="华文仿宋" w:hAnsi="宋体" w:eastAsia="华文仿宋" w:cs="宋体"/>
                <w:color w:val="000000"/>
                <w:kern w:val="0"/>
                <w:sz w:val="24"/>
                <w:szCs w:val="24"/>
              </w:rPr>
            </w:pPr>
          </w:p>
        </w:tc>
        <w:tc>
          <w:tcPr>
            <w:tcW w:w="874" w:type="dxa"/>
            <w:vMerge w:val="continue"/>
            <w:tcBorders>
              <w:top w:val="single" w:color="000000" w:sz="4" w:space="0"/>
              <w:left w:val="single" w:color="000000" w:sz="4" w:space="0"/>
              <w:bottom w:val="single" w:color="000000" w:sz="4" w:space="0"/>
              <w:right w:val="single" w:color="000000" w:sz="4" w:space="0"/>
            </w:tcBorders>
            <w:vAlign w:val="center"/>
          </w:tcPr>
          <w:p w14:paraId="1C0F72A6">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624B8E46">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78407C38">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39910E8A">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7DFC7EEB">
            <w:pPr>
              <w:widowControl/>
              <w:jc w:val="center"/>
              <w:rPr>
                <w:rFonts w:ascii="华文仿宋" w:hAnsi="宋体" w:eastAsia="华文仿宋" w:cs="宋体"/>
                <w:color w:val="000000"/>
                <w:kern w:val="0"/>
                <w:sz w:val="24"/>
                <w:szCs w:val="24"/>
              </w:rPr>
            </w:pPr>
          </w:p>
        </w:tc>
      </w:tr>
      <w:tr w14:paraId="626DF55E">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1060A923">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15</w:t>
            </w:r>
          </w:p>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80AB1FF">
            <w:pPr>
              <w:widowControl/>
              <w:jc w:val="center"/>
              <w:rPr>
                <w:rFonts w:ascii="华文仿宋" w:hAnsi="宋体" w:eastAsia="华文仿宋" w:cs="宋体"/>
                <w:color w:val="000000"/>
                <w:kern w:val="0"/>
                <w:sz w:val="24"/>
                <w:szCs w:val="24"/>
              </w:rPr>
            </w:pPr>
          </w:p>
        </w:tc>
        <w:tc>
          <w:tcPr>
            <w:tcW w:w="874" w:type="dxa"/>
            <w:vMerge w:val="continue"/>
            <w:tcBorders>
              <w:top w:val="single" w:color="000000" w:sz="4" w:space="0"/>
              <w:left w:val="single" w:color="000000" w:sz="4" w:space="0"/>
              <w:bottom w:val="single" w:color="000000" w:sz="4" w:space="0"/>
              <w:right w:val="single" w:color="000000" w:sz="4" w:space="0"/>
            </w:tcBorders>
            <w:vAlign w:val="center"/>
          </w:tcPr>
          <w:p w14:paraId="1845A01D">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485E9919">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43D5492C">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7E4150D3">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7FA7A8F5">
            <w:pPr>
              <w:widowControl/>
              <w:jc w:val="center"/>
              <w:rPr>
                <w:rFonts w:ascii="华文仿宋" w:hAnsi="宋体" w:eastAsia="华文仿宋" w:cs="宋体"/>
                <w:color w:val="000000"/>
                <w:kern w:val="0"/>
                <w:sz w:val="24"/>
                <w:szCs w:val="24"/>
              </w:rPr>
            </w:pPr>
          </w:p>
        </w:tc>
      </w:tr>
      <w:tr w14:paraId="63F0EE91">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62205512">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16</w:t>
            </w:r>
          </w:p>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45F8BD2C">
            <w:pPr>
              <w:widowControl/>
              <w:jc w:val="center"/>
              <w:rPr>
                <w:rFonts w:ascii="华文仿宋" w:hAnsi="宋体" w:eastAsia="华文仿宋" w:cs="宋体"/>
                <w:color w:val="000000"/>
                <w:kern w:val="0"/>
                <w:sz w:val="24"/>
                <w:szCs w:val="24"/>
              </w:rPr>
            </w:pPr>
          </w:p>
        </w:tc>
        <w:tc>
          <w:tcPr>
            <w:tcW w:w="874" w:type="dxa"/>
            <w:vMerge w:val="continue"/>
            <w:tcBorders>
              <w:top w:val="single" w:color="000000" w:sz="4" w:space="0"/>
              <w:left w:val="single" w:color="000000" w:sz="4" w:space="0"/>
              <w:bottom w:val="single" w:color="000000" w:sz="4" w:space="0"/>
              <w:right w:val="single" w:color="000000" w:sz="4" w:space="0"/>
            </w:tcBorders>
            <w:vAlign w:val="center"/>
          </w:tcPr>
          <w:p w14:paraId="138EB3C3">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613E2FF4">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42909BB8">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7341FD81">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1FB71FCB">
            <w:pPr>
              <w:widowControl/>
              <w:jc w:val="center"/>
              <w:rPr>
                <w:rFonts w:ascii="华文仿宋" w:hAnsi="宋体" w:eastAsia="华文仿宋" w:cs="宋体"/>
                <w:color w:val="000000"/>
                <w:kern w:val="0"/>
                <w:sz w:val="24"/>
                <w:szCs w:val="24"/>
              </w:rPr>
            </w:pPr>
          </w:p>
        </w:tc>
      </w:tr>
      <w:tr w14:paraId="3CD35A38">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136265D6">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17</w:t>
            </w:r>
          </w:p>
        </w:tc>
        <w:tc>
          <w:tcPr>
            <w:tcW w:w="720" w:type="dxa"/>
            <w:vMerge w:val="restart"/>
            <w:tcBorders>
              <w:top w:val="single" w:color="000000" w:sz="4" w:space="0"/>
              <w:left w:val="single" w:color="000000" w:sz="4" w:space="0"/>
              <w:right w:val="single" w:color="000000" w:sz="4" w:space="0"/>
            </w:tcBorders>
            <w:vAlign w:val="center"/>
          </w:tcPr>
          <w:p w14:paraId="2741932F">
            <w:pPr>
              <w:widowControl/>
              <w:jc w:val="center"/>
              <w:rPr>
                <w:rFonts w:ascii="华文仿宋" w:hAnsi="宋体" w:eastAsia="华文仿宋" w:cs="宋体"/>
                <w:color w:val="000000"/>
                <w:kern w:val="0"/>
                <w:sz w:val="24"/>
                <w:szCs w:val="24"/>
              </w:rPr>
            </w:pPr>
          </w:p>
        </w:tc>
        <w:tc>
          <w:tcPr>
            <w:tcW w:w="874" w:type="dxa"/>
            <w:vMerge w:val="restart"/>
            <w:tcBorders>
              <w:top w:val="single" w:color="000000" w:sz="4" w:space="0"/>
              <w:left w:val="single" w:color="000000" w:sz="4" w:space="0"/>
              <w:right w:val="single" w:color="000000" w:sz="4" w:space="0"/>
            </w:tcBorders>
            <w:vAlign w:val="center"/>
          </w:tcPr>
          <w:p w14:paraId="39B51BAA">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2597B03A">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7E8894B2">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686560C8">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534DE247">
            <w:pPr>
              <w:widowControl/>
              <w:jc w:val="center"/>
              <w:rPr>
                <w:rFonts w:ascii="华文仿宋" w:hAnsi="宋体" w:eastAsia="华文仿宋" w:cs="宋体"/>
                <w:color w:val="000000"/>
                <w:kern w:val="0"/>
                <w:sz w:val="24"/>
                <w:szCs w:val="24"/>
              </w:rPr>
            </w:pPr>
          </w:p>
        </w:tc>
      </w:tr>
      <w:tr w14:paraId="2ACF0F4D">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05675DDD">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18</w:t>
            </w:r>
          </w:p>
        </w:tc>
        <w:tc>
          <w:tcPr>
            <w:tcW w:w="720" w:type="dxa"/>
            <w:vMerge w:val="continue"/>
            <w:tcBorders>
              <w:left w:val="single" w:color="000000" w:sz="4" w:space="0"/>
              <w:right w:val="single" w:color="000000" w:sz="4" w:space="0"/>
            </w:tcBorders>
            <w:vAlign w:val="center"/>
          </w:tcPr>
          <w:p w14:paraId="44DF90A8">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right w:val="single" w:color="000000" w:sz="4" w:space="0"/>
            </w:tcBorders>
            <w:vAlign w:val="center"/>
          </w:tcPr>
          <w:p w14:paraId="64A5E7DE">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27651E59">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74F14DA2">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442E298F">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094AB50A">
            <w:pPr>
              <w:widowControl/>
              <w:jc w:val="center"/>
              <w:rPr>
                <w:rFonts w:ascii="华文仿宋" w:hAnsi="宋体" w:eastAsia="华文仿宋" w:cs="宋体"/>
                <w:color w:val="000000"/>
                <w:kern w:val="0"/>
                <w:sz w:val="24"/>
                <w:szCs w:val="24"/>
              </w:rPr>
            </w:pPr>
          </w:p>
        </w:tc>
      </w:tr>
      <w:tr w14:paraId="39DDC98E">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5C0F6FFB">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19</w:t>
            </w:r>
          </w:p>
        </w:tc>
        <w:tc>
          <w:tcPr>
            <w:tcW w:w="720" w:type="dxa"/>
            <w:vMerge w:val="continue"/>
            <w:tcBorders>
              <w:left w:val="single" w:color="000000" w:sz="4" w:space="0"/>
              <w:right w:val="single" w:color="000000" w:sz="4" w:space="0"/>
            </w:tcBorders>
            <w:vAlign w:val="center"/>
          </w:tcPr>
          <w:p w14:paraId="023C9C87">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right w:val="single" w:color="000000" w:sz="4" w:space="0"/>
            </w:tcBorders>
            <w:vAlign w:val="center"/>
          </w:tcPr>
          <w:p w14:paraId="7B0CE0DF">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410FA0C2">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68033323">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02CC0CD9">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16767230">
            <w:pPr>
              <w:widowControl/>
              <w:jc w:val="center"/>
              <w:rPr>
                <w:rFonts w:ascii="华文仿宋" w:hAnsi="宋体" w:eastAsia="华文仿宋" w:cs="宋体"/>
                <w:color w:val="000000"/>
                <w:kern w:val="0"/>
                <w:sz w:val="24"/>
                <w:szCs w:val="24"/>
              </w:rPr>
            </w:pPr>
          </w:p>
        </w:tc>
      </w:tr>
      <w:tr w14:paraId="3B9BA308">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531565B2">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20</w:t>
            </w:r>
          </w:p>
        </w:tc>
        <w:tc>
          <w:tcPr>
            <w:tcW w:w="720" w:type="dxa"/>
            <w:vMerge w:val="continue"/>
            <w:tcBorders>
              <w:left w:val="single" w:color="000000" w:sz="4" w:space="0"/>
              <w:bottom w:val="single" w:color="000000" w:sz="4" w:space="0"/>
              <w:right w:val="single" w:color="000000" w:sz="4" w:space="0"/>
            </w:tcBorders>
            <w:vAlign w:val="center"/>
          </w:tcPr>
          <w:p w14:paraId="39F1A8BA">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bottom w:val="single" w:color="000000" w:sz="4" w:space="0"/>
              <w:right w:val="single" w:color="000000" w:sz="4" w:space="0"/>
            </w:tcBorders>
            <w:vAlign w:val="center"/>
          </w:tcPr>
          <w:p w14:paraId="55D3F1F3">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2BEB4116">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3CFE6F7F">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65126CFA">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660B9CC5">
            <w:pPr>
              <w:widowControl/>
              <w:jc w:val="center"/>
              <w:rPr>
                <w:rFonts w:ascii="华文仿宋" w:hAnsi="宋体" w:eastAsia="华文仿宋" w:cs="宋体"/>
                <w:color w:val="000000"/>
                <w:kern w:val="0"/>
                <w:sz w:val="24"/>
                <w:szCs w:val="24"/>
              </w:rPr>
            </w:pPr>
          </w:p>
        </w:tc>
      </w:tr>
      <w:tr w14:paraId="5F7027F8">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1142B414">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21</w:t>
            </w:r>
          </w:p>
        </w:tc>
        <w:tc>
          <w:tcPr>
            <w:tcW w:w="720" w:type="dxa"/>
            <w:vMerge w:val="restart"/>
            <w:tcBorders>
              <w:top w:val="single" w:color="000000" w:sz="4" w:space="0"/>
              <w:left w:val="single" w:color="000000" w:sz="4" w:space="0"/>
              <w:right w:val="single" w:color="000000" w:sz="4" w:space="0"/>
            </w:tcBorders>
            <w:vAlign w:val="center"/>
          </w:tcPr>
          <w:p w14:paraId="60D802C8">
            <w:pPr>
              <w:widowControl/>
              <w:jc w:val="center"/>
              <w:rPr>
                <w:rFonts w:ascii="华文仿宋" w:hAnsi="宋体" w:eastAsia="华文仿宋" w:cs="宋体"/>
                <w:color w:val="000000"/>
                <w:kern w:val="0"/>
                <w:sz w:val="24"/>
                <w:szCs w:val="24"/>
              </w:rPr>
            </w:pPr>
          </w:p>
        </w:tc>
        <w:tc>
          <w:tcPr>
            <w:tcW w:w="874" w:type="dxa"/>
            <w:vMerge w:val="restart"/>
            <w:tcBorders>
              <w:top w:val="single" w:color="000000" w:sz="4" w:space="0"/>
              <w:left w:val="single" w:color="000000" w:sz="4" w:space="0"/>
              <w:right w:val="single" w:color="000000" w:sz="4" w:space="0"/>
            </w:tcBorders>
            <w:vAlign w:val="center"/>
          </w:tcPr>
          <w:p w14:paraId="5B863B60">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59A919FC">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2C98D754">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5D061A65">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7742DF49">
            <w:pPr>
              <w:widowControl/>
              <w:jc w:val="center"/>
              <w:rPr>
                <w:rFonts w:ascii="华文仿宋" w:hAnsi="宋体" w:eastAsia="华文仿宋" w:cs="宋体"/>
                <w:color w:val="000000"/>
                <w:kern w:val="0"/>
                <w:sz w:val="24"/>
                <w:szCs w:val="24"/>
              </w:rPr>
            </w:pPr>
          </w:p>
        </w:tc>
      </w:tr>
      <w:tr w14:paraId="01D32F79">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41BB1AD6">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22</w:t>
            </w:r>
          </w:p>
        </w:tc>
        <w:tc>
          <w:tcPr>
            <w:tcW w:w="720" w:type="dxa"/>
            <w:vMerge w:val="continue"/>
            <w:tcBorders>
              <w:left w:val="single" w:color="000000" w:sz="4" w:space="0"/>
              <w:right w:val="single" w:color="000000" w:sz="4" w:space="0"/>
            </w:tcBorders>
            <w:vAlign w:val="center"/>
          </w:tcPr>
          <w:p w14:paraId="5A486F98">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right w:val="single" w:color="000000" w:sz="4" w:space="0"/>
            </w:tcBorders>
            <w:vAlign w:val="center"/>
          </w:tcPr>
          <w:p w14:paraId="4420CA86">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4988A072">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47161B1B">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18026C98">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0FBEA9AE">
            <w:pPr>
              <w:widowControl/>
              <w:jc w:val="center"/>
              <w:rPr>
                <w:rFonts w:ascii="华文仿宋" w:hAnsi="宋体" w:eastAsia="华文仿宋" w:cs="宋体"/>
                <w:color w:val="000000"/>
                <w:kern w:val="0"/>
                <w:sz w:val="24"/>
                <w:szCs w:val="24"/>
              </w:rPr>
            </w:pPr>
          </w:p>
        </w:tc>
      </w:tr>
      <w:tr w14:paraId="1E6A7A28">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48E40352">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23</w:t>
            </w:r>
          </w:p>
        </w:tc>
        <w:tc>
          <w:tcPr>
            <w:tcW w:w="720" w:type="dxa"/>
            <w:vMerge w:val="continue"/>
            <w:tcBorders>
              <w:left w:val="single" w:color="000000" w:sz="4" w:space="0"/>
              <w:right w:val="single" w:color="000000" w:sz="4" w:space="0"/>
            </w:tcBorders>
            <w:vAlign w:val="center"/>
          </w:tcPr>
          <w:p w14:paraId="021DE6CE">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right w:val="single" w:color="000000" w:sz="4" w:space="0"/>
            </w:tcBorders>
            <w:vAlign w:val="center"/>
          </w:tcPr>
          <w:p w14:paraId="6C8AC422">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28822E8F">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57AC4B86">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1045EDF0">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1CCACB9A">
            <w:pPr>
              <w:widowControl/>
              <w:jc w:val="center"/>
              <w:rPr>
                <w:rFonts w:ascii="华文仿宋" w:hAnsi="宋体" w:eastAsia="华文仿宋" w:cs="宋体"/>
                <w:color w:val="000000"/>
                <w:kern w:val="0"/>
                <w:sz w:val="24"/>
                <w:szCs w:val="24"/>
              </w:rPr>
            </w:pPr>
          </w:p>
        </w:tc>
      </w:tr>
      <w:tr w14:paraId="47017E92">
        <w:tblPrEx>
          <w:tblCellMar>
            <w:top w:w="15" w:type="dxa"/>
            <w:left w:w="15" w:type="dxa"/>
            <w:bottom w:w="15" w:type="dxa"/>
            <w:right w:w="15" w:type="dxa"/>
          </w:tblCellMar>
        </w:tblPrEx>
        <w:trPr>
          <w:trHeight w:val="340" w:hRule="exact"/>
          <w:jc w:val="center"/>
        </w:trPr>
        <w:tc>
          <w:tcPr>
            <w:tcW w:w="654" w:type="dxa"/>
            <w:gridSpan w:val="2"/>
            <w:tcBorders>
              <w:top w:val="single" w:color="000000" w:sz="4" w:space="0"/>
              <w:left w:val="single" w:color="000000" w:sz="4" w:space="0"/>
              <w:bottom w:val="single" w:color="000000" w:sz="4" w:space="0"/>
              <w:right w:val="single" w:color="000000" w:sz="4" w:space="0"/>
            </w:tcBorders>
            <w:vAlign w:val="center"/>
          </w:tcPr>
          <w:p w14:paraId="4E5B1CDE">
            <w:pPr>
              <w:widowControl/>
              <w:jc w:val="center"/>
              <w:rPr>
                <w:rFonts w:ascii="华文仿宋" w:hAnsi="宋体" w:eastAsia="华文仿宋" w:cs="宋体"/>
                <w:color w:val="000000"/>
                <w:kern w:val="0"/>
                <w:sz w:val="21"/>
                <w:szCs w:val="21"/>
              </w:rPr>
            </w:pPr>
            <w:r>
              <w:rPr>
                <w:rFonts w:hint="eastAsia" w:ascii="华文仿宋" w:hAnsi="宋体" w:eastAsia="华文仿宋" w:cs="宋体"/>
                <w:color w:val="000000"/>
                <w:kern w:val="0"/>
                <w:sz w:val="21"/>
                <w:szCs w:val="21"/>
              </w:rPr>
              <w:t>24</w:t>
            </w:r>
          </w:p>
        </w:tc>
        <w:tc>
          <w:tcPr>
            <w:tcW w:w="720" w:type="dxa"/>
            <w:vMerge w:val="continue"/>
            <w:tcBorders>
              <w:left w:val="single" w:color="000000" w:sz="4" w:space="0"/>
              <w:bottom w:val="single" w:color="000000" w:sz="4" w:space="0"/>
              <w:right w:val="single" w:color="000000" w:sz="4" w:space="0"/>
            </w:tcBorders>
            <w:vAlign w:val="center"/>
          </w:tcPr>
          <w:p w14:paraId="6C4A8458">
            <w:pPr>
              <w:widowControl/>
              <w:jc w:val="center"/>
              <w:rPr>
                <w:rFonts w:ascii="华文仿宋" w:hAnsi="宋体" w:eastAsia="华文仿宋" w:cs="宋体"/>
                <w:color w:val="000000"/>
                <w:kern w:val="0"/>
                <w:sz w:val="24"/>
                <w:szCs w:val="24"/>
              </w:rPr>
            </w:pPr>
          </w:p>
        </w:tc>
        <w:tc>
          <w:tcPr>
            <w:tcW w:w="874" w:type="dxa"/>
            <w:vMerge w:val="continue"/>
            <w:tcBorders>
              <w:left w:val="single" w:color="000000" w:sz="4" w:space="0"/>
              <w:bottom w:val="single" w:color="000000" w:sz="4" w:space="0"/>
              <w:right w:val="single" w:color="000000" w:sz="4" w:space="0"/>
            </w:tcBorders>
            <w:vAlign w:val="center"/>
          </w:tcPr>
          <w:p w14:paraId="207D7BE0">
            <w:pPr>
              <w:widowControl/>
              <w:jc w:val="center"/>
              <w:rPr>
                <w:rFonts w:ascii="华文仿宋" w:hAnsi="宋体" w:eastAsia="华文仿宋" w:cs="宋体"/>
                <w:color w:val="000000"/>
                <w:kern w:val="0"/>
                <w:sz w:val="24"/>
                <w:szCs w:val="24"/>
              </w:rPr>
            </w:pPr>
          </w:p>
        </w:tc>
        <w:tc>
          <w:tcPr>
            <w:tcW w:w="1246" w:type="dxa"/>
            <w:tcBorders>
              <w:top w:val="single" w:color="000000" w:sz="4" w:space="0"/>
              <w:left w:val="single" w:color="000000" w:sz="4" w:space="0"/>
              <w:bottom w:val="single" w:color="000000" w:sz="4" w:space="0"/>
              <w:right w:val="single" w:color="000000" w:sz="4" w:space="0"/>
            </w:tcBorders>
            <w:vAlign w:val="center"/>
          </w:tcPr>
          <w:p w14:paraId="7B27F0C0">
            <w:pPr>
              <w:widowControl/>
              <w:jc w:val="center"/>
              <w:rPr>
                <w:rFonts w:ascii="华文仿宋" w:hAnsi="宋体" w:eastAsia="华文仿宋" w:cs="宋体"/>
                <w:color w:val="000000"/>
                <w:kern w:val="0"/>
                <w:sz w:val="24"/>
                <w:szCs w:val="24"/>
              </w:rPr>
            </w:pPr>
          </w:p>
        </w:tc>
        <w:tc>
          <w:tcPr>
            <w:tcW w:w="1233" w:type="dxa"/>
            <w:tcBorders>
              <w:top w:val="single" w:color="000000" w:sz="4" w:space="0"/>
              <w:left w:val="single" w:color="000000" w:sz="4" w:space="0"/>
              <w:bottom w:val="single" w:color="000000" w:sz="4" w:space="0"/>
              <w:right w:val="single" w:color="000000" w:sz="4" w:space="0"/>
            </w:tcBorders>
            <w:vAlign w:val="center"/>
          </w:tcPr>
          <w:p w14:paraId="3EE21D12">
            <w:pPr>
              <w:widowControl/>
              <w:jc w:val="center"/>
              <w:rPr>
                <w:rFonts w:ascii="华文仿宋" w:hAnsi="宋体" w:eastAsia="华文仿宋" w:cs="宋体"/>
                <w:color w:val="000000"/>
                <w:kern w:val="0"/>
                <w:sz w:val="24"/>
                <w:szCs w:val="24"/>
              </w:rPr>
            </w:pPr>
          </w:p>
        </w:tc>
        <w:tc>
          <w:tcPr>
            <w:tcW w:w="2616" w:type="dxa"/>
            <w:tcBorders>
              <w:top w:val="single" w:color="000000" w:sz="4" w:space="0"/>
              <w:left w:val="single" w:color="000000" w:sz="4" w:space="0"/>
              <w:bottom w:val="single" w:color="000000" w:sz="4" w:space="0"/>
              <w:right w:val="single" w:color="000000" w:sz="4" w:space="0"/>
            </w:tcBorders>
            <w:vAlign w:val="center"/>
          </w:tcPr>
          <w:p w14:paraId="62FF10B6">
            <w:pPr>
              <w:widowControl/>
              <w:jc w:val="center"/>
              <w:rPr>
                <w:rFonts w:ascii="华文仿宋" w:hAnsi="宋体" w:eastAsia="华文仿宋" w:cs="宋体"/>
                <w:color w:val="000000"/>
                <w:kern w:val="0"/>
                <w:sz w:val="24"/>
                <w:szCs w:val="24"/>
              </w:rPr>
            </w:pPr>
          </w:p>
        </w:tc>
        <w:tc>
          <w:tcPr>
            <w:tcW w:w="1177" w:type="dxa"/>
            <w:gridSpan w:val="2"/>
            <w:tcBorders>
              <w:top w:val="single" w:color="000000" w:sz="4" w:space="0"/>
              <w:left w:val="single" w:color="000000" w:sz="4" w:space="0"/>
              <w:bottom w:val="single" w:color="000000" w:sz="4" w:space="0"/>
              <w:right w:val="single" w:color="000000" w:sz="4" w:space="0"/>
            </w:tcBorders>
            <w:vAlign w:val="center"/>
          </w:tcPr>
          <w:p w14:paraId="24A60F5E">
            <w:pPr>
              <w:widowControl/>
              <w:jc w:val="center"/>
              <w:rPr>
                <w:rFonts w:ascii="华文仿宋" w:hAnsi="宋体" w:eastAsia="华文仿宋" w:cs="宋体"/>
                <w:color w:val="000000"/>
                <w:kern w:val="0"/>
                <w:sz w:val="24"/>
                <w:szCs w:val="24"/>
              </w:rPr>
            </w:pPr>
          </w:p>
        </w:tc>
      </w:tr>
      <w:tr w14:paraId="712C3408">
        <w:tblPrEx>
          <w:tblCellMar>
            <w:top w:w="15" w:type="dxa"/>
            <w:left w:w="15" w:type="dxa"/>
            <w:bottom w:w="15" w:type="dxa"/>
            <w:right w:w="15" w:type="dxa"/>
          </w:tblCellMar>
        </w:tblPrEx>
        <w:trPr>
          <w:gridAfter w:val="1"/>
          <w:wAfter w:w="15" w:type="dxa"/>
          <w:trHeight w:val="55" w:hRule="atLeast"/>
          <w:jc w:val="center"/>
        </w:trPr>
        <w:tc>
          <w:tcPr>
            <w:tcW w:w="8505" w:type="dxa"/>
            <w:gridSpan w:val="8"/>
            <w:tcBorders>
              <w:top w:val="single" w:color="000000" w:sz="4" w:space="0"/>
            </w:tcBorders>
            <w:vAlign w:val="center"/>
          </w:tcPr>
          <w:p w14:paraId="0132FA43">
            <w:pPr>
              <w:widowControl/>
              <w:spacing w:line="360" w:lineRule="exact"/>
              <w:jc w:val="left"/>
              <w:rPr>
                <w:rFonts w:ascii="华文仿宋" w:hAnsi="宋体" w:eastAsia="华文仿宋" w:cs="宋体"/>
                <w:color w:val="000000"/>
                <w:kern w:val="0"/>
                <w:sz w:val="24"/>
                <w:szCs w:val="24"/>
              </w:rPr>
            </w:pPr>
          </w:p>
        </w:tc>
      </w:tr>
      <w:tr w14:paraId="24E3E431">
        <w:tblPrEx>
          <w:tblCellMar>
            <w:top w:w="15" w:type="dxa"/>
            <w:left w:w="15" w:type="dxa"/>
            <w:bottom w:w="15" w:type="dxa"/>
            <w:right w:w="15" w:type="dxa"/>
          </w:tblCellMar>
        </w:tblPrEx>
        <w:trPr>
          <w:gridAfter w:val="1"/>
          <w:wAfter w:w="15" w:type="dxa"/>
          <w:trHeight w:val="454" w:hRule="exact"/>
          <w:jc w:val="center"/>
        </w:trPr>
        <w:tc>
          <w:tcPr>
            <w:tcW w:w="8505" w:type="dxa"/>
            <w:gridSpan w:val="8"/>
            <w:vAlign w:val="center"/>
          </w:tcPr>
          <w:p w14:paraId="283FCCAB">
            <w:pPr>
              <w:widowControl/>
              <w:jc w:val="left"/>
              <w:rPr>
                <w:rFonts w:ascii="华文仿宋" w:hAnsi="宋体" w:eastAsia="华文仿宋" w:cs="宋体"/>
                <w:color w:val="000000"/>
                <w:kern w:val="0"/>
                <w:sz w:val="24"/>
                <w:szCs w:val="24"/>
              </w:rPr>
            </w:pPr>
            <w:r>
              <w:rPr>
                <w:rFonts w:hint="eastAsia" w:ascii="华文仿宋" w:hAnsi="宋体" w:eastAsia="华文仿宋" w:cs="宋体"/>
                <w:color w:val="000000"/>
                <w:kern w:val="0"/>
                <w:sz w:val="24"/>
                <w:szCs w:val="24"/>
              </w:rPr>
              <w:t xml:space="preserve">联 系 人：         联系电话：   </w:t>
            </w:r>
          </w:p>
        </w:tc>
      </w:tr>
      <w:tr w14:paraId="6116256D">
        <w:tblPrEx>
          <w:tblCellMar>
            <w:top w:w="15" w:type="dxa"/>
            <w:left w:w="15" w:type="dxa"/>
            <w:bottom w:w="15" w:type="dxa"/>
            <w:right w:w="15" w:type="dxa"/>
          </w:tblCellMar>
        </w:tblPrEx>
        <w:trPr>
          <w:gridAfter w:val="1"/>
          <w:wAfter w:w="15" w:type="dxa"/>
          <w:trHeight w:val="454" w:hRule="exact"/>
          <w:jc w:val="center"/>
        </w:trPr>
        <w:tc>
          <w:tcPr>
            <w:tcW w:w="8505" w:type="dxa"/>
            <w:gridSpan w:val="8"/>
            <w:vAlign w:val="center"/>
          </w:tcPr>
          <w:p w14:paraId="7906142C">
            <w:pPr>
              <w:widowControl/>
              <w:jc w:val="center"/>
              <w:rPr>
                <w:rFonts w:ascii="华文仿宋" w:hAnsi="宋体" w:eastAsia="华文仿宋" w:cs="宋体"/>
                <w:color w:val="000000"/>
                <w:kern w:val="0"/>
                <w:sz w:val="24"/>
                <w:szCs w:val="24"/>
              </w:rPr>
            </w:pPr>
            <w:r>
              <w:rPr>
                <w:rFonts w:hint="eastAsia" w:ascii="华文仿宋" w:hAnsi="宋体" w:eastAsia="华文仿宋" w:cs="宋体"/>
                <w:color w:val="000000"/>
                <w:kern w:val="0"/>
                <w:sz w:val="24"/>
                <w:szCs w:val="24"/>
                <w:lang w:val="en-US" w:eastAsia="zh-CN"/>
              </w:rPr>
              <w:t xml:space="preserve">                                         </w:t>
            </w:r>
            <w:r>
              <w:rPr>
                <w:rFonts w:hint="eastAsia" w:ascii="华文仿宋" w:hAnsi="宋体" w:eastAsia="华文仿宋" w:cs="宋体"/>
                <w:color w:val="000000"/>
                <w:kern w:val="0"/>
                <w:sz w:val="24"/>
                <w:szCs w:val="24"/>
              </w:rPr>
              <w:t>年</w:t>
            </w:r>
            <w:r>
              <w:rPr>
                <w:rFonts w:hint="eastAsia" w:ascii="华文仿宋" w:hAnsi="宋体" w:eastAsia="华文仿宋" w:cs="宋体"/>
                <w:color w:val="000000"/>
                <w:kern w:val="0"/>
                <w:sz w:val="24"/>
                <w:szCs w:val="24"/>
                <w:lang w:val="en-US" w:eastAsia="zh-CN"/>
              </w:rPr>
              <w:t xml:space="preserve"> </w:t>
            </w:r>
            <w:r>
              <w:rPr>
                <w:rFonts w:hint="eastAsia" w:ascii="华文仿宋" w:hAnsi="宋体" w:eastAsia="华文仿宋" w:cs="宋体"/>
                <w:color w:val="000000"/>
                <w:kern w:val="0"/>
                <w:sz w:val="24"/>
                <w:szCs w:val="24"/>
              </w:rPr>
              <w:t xml:space="preserve"> 月</w:t>
            </w:r>
            <w:r>
              <w:rPr>
                <w:rFonts w:hint="eastAsia" w:ascii="华文仿宋" w:hAnsi="宋体" w:eastAsia="华文仿宋" w:cs="宋体"/>
                <w:color w:val="000000"/>
                <w:kern w:val="0"/>
                <w:sz w:val="24"/>
                <w:szCs w:val="24"/>
                <w:lang w:val="en-US" w:eastAsia="zh-CN"/>
              </w:rPr>
              <w:t xml:space="preserve">  </w:t>
            </w:r>
            <w:r>
              <w:rPr>
                <w:rFonts w:hint="eastAsia" w:ascii="华文仿宋" w:hAnsi="宋体" w:eastAsia="华文仿宋" w:cs="宋体"/>
                <w:color w:val="000000"/>
                <w:kern w:val="0"/>
                <w:sz w:val="24"/>
                <w:szCs w:val="24"/>
              </w:rPr>
              <w:t>日</w:t>
            </w:r>
          </w:p>
        </w:tc>
      </w:tr>
    </w:tbl>
    <w:p w14:paraId="57BC949A">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outlineLvl w:val="9"/>
        <w:rPr>
          <w:rFonts w:hint="eastAsia" w:ascii="黑体" w:hAnsi="黑体" w:eastAsia="黑体" w:cs="黑体"/>
          <w:sz w:val="28"/>
          <w:szCs w:val="28"/>
          <w:lang w:val="en-US" w:eastAsia="zh-CN"/>
        </w:rPr>
      </w:pPr>
    </w:p>
    <w:p w14:paraId="56071556">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outlineLvl w:val="9"/>
        <w:rPr>
          <w:rFonts w:hint="eastAsia" w:ascii="黑体" w:hAnsi="黑体" w:eastAsia="黑体" w:cs="黑体"/>
          <w:sz w:val="28"/>
          <w:szCs w:val="28"/>
          <w:lang w:val="en-US" w:eastAsia="zh-CN"/>
        </w:rPr>
      </w:pPr>
    </w:p>
    <w:p w14:paraId="49997FCB">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outlineLvl w:val="9"/>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附件2</w:t>
      </w:r>
    </w:p>
    <w:p w14:paraId="6DFFC066">
      <w:pPr>
        <w:keepNext w:val="0"/>
        <w:keepLines w:val="0"/>
        <w:pageBreakBefore w:val="0"/>
        <w:shd w:val="clear"/>
        <w:kinsoku/>
        <w:overflowPunct/>
        <w:topLinePunct w:val="0"/>
        <w:autoSpaceDE/>
        <w:autoSpaceDN/>
        <w:bidi w:val="0"/>
        <w:spacing w:line="579"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7" w:name="OLE_LINK5"/>
      <w:r>
        <w:rPr>
          <w:rFonts w:hint="eastAsia" w:ascii="方正小标宋简体" w:hAnsi="方正小标宋简体" w:eastAsia="方正小标宋简体" w:cs="方正小标宋简体"/>
          <w:b w:val="0"/>
          <w:bCs w:val="0"/>
          <w:sz w:val="44"/>
          <w:szCs w:val="44"/>
          <w:lang w:val="en-US" w:eastAsia="zh-CN"/>
        </w:rPr>
        <w:t>2026年贵阳市击剑项目“选星活动”</w:t>
      </w:r>
    </w:p>
    <w:bookmarkEnd w:id="7"/>
    <w:p w14:paraId="62C0FFDD">
      <w:pPr>
        <w:keepNext w:val="0"/>
        <w:keepLines w:val="0"/>
        <w:pageBreakBefore w:val="0"/>
        <w:shd w:val="clear"/>
        <w:kinsoku/>
        <w:overflowPunct/>
        <w:topLinePunct w:val="0"/>
        <w:autoSpaceDE/>
        <w:autoSpaceDN/>
        <w:bidi w:val="0"/>
        <w:spacing w:line="579" w:lineRule="exact"/>
        <w:jc w:val="center"/>
        <w:textAlignment w:val="auto"/>
        <w:rPr>
          <w:rFonts w:hint="default" w:ascii="Times New Roman" w:hAnsi="Times New Roman" w:cs="Times New Roman"/>
          <w:color w:val="000000" w:themeColor="text1"/>
          <w:sz w:val="32"/>
          <w:highlight w:val="none"/>
          <w14:textFill>
            <w14:solidFill>
              <w14:schemeClr w14:val="tx1"/>
            </w14:solidFill>
          </w14:textFill>
        </w:rPr>
      </w:pPr>
      <w: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t>赛风赛纪和反兴奋剂保证书</w:t>
      </w:r>
    </w:p>
    <w:p w14:paraId="45F489F5">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为加强贵州省青少年锦标赛赛风赛纪和反兴奋剂的管理和监督，规范各参赛单位的行为，确保各项比赛公平、健康、和谐、有序进行，依据国务院《反兴奋剂条例》、国家体育总局和贵州省体育局赛风赛纪有关规定，制定青少年锦标赛赛风赛纪和反兴奋剂保证书。</w:t>
      </w:r>
    </w:p>
    <w:p w14:paraId="5EB407FA">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为了国家和人民的利益，保证竞技体育比赛的公平竞争及体育事业的纯洁性；为严肃比赛纪律，维护公开、公平、公正竞赛环境、规范比赛秩序。在此，作出如下保证：</w:t>
      </w:r>
    </w:p>
    <w:p w14:paraId="572B29A5">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保证坚决执行国务院颁布2004年3月1日实施的《反兴奋剂条例》，从思想上和行动上坚决反对、抵制和使用兴奋剂及任何违禁药物。保证参赛运动员不出现任何违反《反兴奋剂条例》和赛风赛纪的事件。如出现兴奋剂和赛风赛纪的事件，将严格按照相关条例进行处罚。</w:t>
      </w:r>
    </w:p>
    <w:p w14:paraId="7E0026A1">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该保证书目的是再次确认兴奋剂事件和赛风赛纪责任，</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增强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反兴奋剂意识，避免发生不利后果。请仔细阅读，如无异议，请参赛单位主要领导签字盖章，参赛单位主要领导是负责赛风赛纪和反兴奋剂工作的第一责任人。签字盖章后，本保证书将自动生效并表明已详细理解和接受本保证书。</w:t>
      </w:r>
    </w:p>
    <w:p w14:paraId="2898DF8B">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主要领导签字：</w:t>
      </w:r>
    </w:p>
    <w:p w14:paraId="3C35F82D">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参赛单位盖章：</w:t>
      </w:r>
    </w:p>
    <w:p w14:paraId="4BC15B43">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outlineLvl w:val="9"/>
        <w:rPr>
          <w:rFonts w:ascii="Arial"/>
          <w:sz w:val="21"/>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 xml:space="preserve"> 年   月   日</w:t>
      </w:r>
      <w:r>
        <w:rPr>
          <w:rFonts w:ascii="Arial"/>
          <w:sz w:val="21"/>
        </w:rPr>
        <w:br w:type="page"/>
      </w:r>
    </w:p>
    <w:p w14:paraId="428669B3">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outlineLvl w:val="9"/>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附件3</w:t>
      </w:r>
    </w:p>
    <w:p w14:paraId="677F9C78">
      <w:pPr>
        <w:keepNext w:val="0"/>
        <w:keepLines w:val="0"/>
        <w:pageBreakBefore w:val="0"/>
        <w:shd w:val="clear"/>
        <w:kinsoku/>
        <w:overflowPunct/>
        <w:topLinePunct w:val="0"/>
        <w:autoSpaceDE/>
        <w:autoSpaceDN/>
        <w:bidi w:val="0"/>
        <w:spacing w:line="579"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2026年贵阳市击剑项目“选星活动”</w:t>
      </w:r>
    </w:p>
    <w:p w14:paraId="072C33E4">
      <w:pPr>
        <w:keepNext w:val="0"/>
        <w:keepLines w:val="0"/>
        <w:pageBreakBefore w:val="0"/>
        <w:shd w:val="clear"/>
        <w:kinsoku/>
        <w:overflowPunct/>
        <w:topLinePunct w:val="0"/>
        <w:autoSpaceDE/>
        <w:autoSpaceDN/>
        <w:bidi w:val="0"/>
        <w:spacing w:line="579" w:lineRule="exact"/>
        <w:jc w:val="center"/>
        <w:textAlignment w:val="auto"/>
        <w:rPr>
          <w:rFonts w:hint="default"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pPr>
      <w:r>
        <w:rPr>
          <w:rFonts w:hint="default"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t>反兴奋剂教育学习承诺书</w:t>
      </w:r>
    </w:p>
    <w:p w14:paraId="13C24B3E">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（本承诺书需盖单位公章,全体参赛人员签在一起）</w:t>
      </w:r>
    </w:p>
    <w:p w14:paraId="6FBB47D4">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为加强贵州省青少年锦标赛赛风赛纪和反兴奋剂的管理和监督，规范各参赛单位的行为，确保各项比赛公平、健康、和谐、有序进行，依据国务院《反兴奋剂条例》、国家体育总局和贵州省体育局赛风赛纪有关规定，各参赛单位要在赛前组织参赛人员学习反兴奋剂的有关规定和知识，在此庄严承诺：</w:t>
      </w:r>
    </w:p>
    <w:p w14:paraId="121428A8">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（一）严格遵守规程、规则，自觉维护体育竞赛的公正性、严肃性、权威性，遵守赛场纪律，服从裁判、文明参赛、文明观赛。</w:t>
      </w:r>
    </w:p>
    <w:p w14:paraId="783EE782">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（二）履行职责，认真完成反兴奋剂知识培训。</w:t>
      </w:r>
    </w:p>
    <w:p w14:paraId="3FBB4E54">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（三）赛事期间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绝</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不发生任何兴奋剂违规事件。</w:t>
      </w:r>
    </w:p>
    <w:p w14:paraId="2FD945C2">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（四）运动员要抵制有关人员（教练员、队医等）组织、强迫、欺骗和教唆使用兴奋剂的行为；</w:t>
      </w:r>
    </w:p>
    <w:p w14:paraId="6DAA0152">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（五）领队、教练、队医或工作人员绝不组织、不协助、不鼓励、不资助、不教唆、不包庇运动员使用兴奋剂。</w:t>
      </w:r>
    </w:p>
    <w:p w14:paraId="74916CFA">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（六）因伤病需要进行治疗时，主动向医生说明运动员身份，所使用的药物必须是在相关人员的指导下使用；</w:t>
      </w:r>
    </w:p>
    <w:p w14:paraId="1CFF6E00">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（七）积极配合兴奋剂检查官的工作，按规定接受兴奋剂检查；</w:t>
      </w:r>
    </w:p>
    <w:p w14:paraId="75D2FB94">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八</w:t>
      </w:r>
      <w:bookmarkStart w:id="8" w:name="_GoBack"/>
      <w:bookmarkEnd w:id="8"/>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）承担反兴奋剂违规责任。</w:t>
      </w:r>
    </w:p>
    <w:p w14:paraId="21FBD8D9">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14:paraId="068B844E">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领队签字：                     教练员签字：</w:t>
      </w:r>
    </w:p>
    <w:p w14:paraId="2FB8F7F4">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队医或工作人员签字：         参赛运动员签字：</w:t>
      </w:r>
    </w:p>
    <w:p w14:paraId="2F492DBA">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14:paraId="4338EB5C">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参赛单位盖章：              </w:t>
      </w:r>
    </w:p>
    <w:p w14:paraId="46546624">
      <w:pPr>
        <w:keepNext w:val="0"/>
        <w:keepLines w:val="0"/>
        <w:pageBreakBefore w:val="0"/>
        <w:shd w:val="clear"/>
        <w:kinsoku/>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年  月  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5BAEC56-34F0-4A1B-A426-1524F30E08C9}"/>
  </w:font>
  <w:font w:name="黑体">
    <w:panose1 w:val="02010609060101010101"/>
    <w:charset w:val="86"/>
    <w:family w:val="auto"/>
    <w:pitch w:val="default"/>
    <w:sig w:usb0="800002BF" w:usb1="38CF7CFA" w:usb2="00000016" w:usb3="00000000" w:csb0="00040001" w:csb1="00000000"/>
    <w:embedRegular r:id="rId2" w:fontKey="{C9E1A78C-4B3D-4F75-9931-758E8327F66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3" w:fontKey="{1BE3B304-2702-40B1-935A-65202FB2A286}"/>
  </w:font>
  <w:font w:name="方正小标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embedRegular r:id="rId4" w:fontKey="{CF98E385-C4DC-4C97-8E58-92656854DA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D23C2">
    <w:pPr>
      <w:spacing w:line="189" w:lineRule="auto"/>
      <w:jc w:val="right"/>
      <w:rPr>
        <w:rFonts w:ascii="Arial" w:hAnsi="Arial" w:eastAsia="Arial" w:cs="Arial"/>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A7A7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3BA7A7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5MDJjZGI4NmY4NzNiZTIyNWU3YWQ0Y2YxMDA0ODUifQ=="/>
  </w:docVars>
  <w:rsids>
    <w:rsidRoot w:val="00000000"/>
    <w:rsid w:val="0012448A"/>
    <w:rsid w:val="01692F05"/>
    <w:rsid w:val="02267CCF"/>
    <w:rsid w:val="03483CDF"/>
    <w:rsid w:val="03716D43"/>
    <w:rsid w:val="03F619F4"/>
    <w:rsid w:val="0451447E"/>
    <w:rsid w:val="06631E3F"/>
    <w:rsid w:val="0670751E"/>
    <w:rsid w:val="0A703AE6"/>
    <w:rsid w:val="0CCA74C4"/>
    <w:rsid w:val="12030CDE"/>
    <w:rsid w:val="14DE38FD"/>
    <w:rsid w:val="22D87DED"/>
    <w:rsid w:val="299E05AA"/>
    <w:rsid w:val="2A293624"/>
    <w:rsid w:val="2DC13479"/>
    <w:rsid w:val="37C74599"/>
    <w:rsid w:val="38013F10"/>
    <w:rsid w:val="48702385"/>
    <w:rsid w:val="49CB1105"/>
    <w:rsid w:val="49EA3E0B"/>
    <w:rsid w:val="522B332F"/>
    <w:rsid w:val="52CA37E3"/>
    <w:rsid w:val="543071D9"/>
    <w:rsid w:val="54CD1A7C"/>
    <w:rsid w:val="55693DEE"/>
    <w:rsid w:val="55A737D5"/>
    <w:rsid w:val="5C1A6426"/>
    <w:rsid w:val="6CCB7647"/>
    <w:rsid w:val="7A3D0D2D"/>
    <w:rsid w:val="7D4A0F45"/>
    <w:rsid w:val="7ED61509"/>
    <w:rsid w:val="7F3B0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Arial" w:hAnsi="Arial"/>
      <w:b/>
      <w:sz w:val="32"/>
    </w:rPr>
  </w:style>
  <w:style w:type="paragraph" w:styleId="3">
    <w:name w:val="Body Text"/>
    <w:basedOn w:val="1"/>
    <w:semiHidden/>
    <w:qFormat/>
    <w:uiPriority w:val="0"/>
    <w:rPr>
      <w:rFonts w:ascii="微软雅黑" w:hAnsi="微软雅黑" w:eastAsia="微软雅黑" w:cs="微软雅黑"/>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正文-公1"/>
    <w:basedOn w:val="11"/>
    <w:next w:val="12"/>
    <w:qFormat/>
    <w:uiPriority w:val="0"/>
    <w:pPr>
      <w:ind w:firstLine="200" w:firstLineChars="200"/>
    </w:pPr>
    <w:rPr>
      <w:color w:val="000000"/>
    </w:rPr>
  </w:style>
  <w:style w:type="paragraph" w:customStyle="1" w:styleId="1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
    <w:name w:val="页眉 New"/>
    <w:basedOn w:val="1"/>
    <w:qFormat/>
    <w:uiPriority w:val="0"/>
    <w:pPr>
      <w:pBdr>
        <w:top w:val="none" w:color="auto" w:sz="0" w:space="1"/>
        <w:left w:val="none" w:color="auto" w:sz="0" w:space="4"/>
        <w:bottom w:val="none" w:color="auto" w:sz="0" w:space="1"/>
        <w:right w:val="none" w:color="auto" w:sz="0" w:space="4"/>
      </w:pBdr>
      <w:snapToGrid w:val="0"/>
    </w:pPr>
    <w:rPr>
      <w:rFonts w:ascii="Calibri" w:hAnsi="Calibri" w:eastAsia="宋体" w:cs="黑体"/>
      <w:sz w:val="18"/>
      <w:szCs w:val="24"/>
    </w:rPr>
  </w:style>
  <w:style w:type="paragraph" w:customStyle="1" w:styleId="13">
    <w:name w:val="BodyText2"/>
    <w:basedOn w:val="1"/>
    <w:qFormat/>
    <w:uiPriority w:val="0"/>
    <w:pPr>
      <w:textAlignment w:val="baseline"/>
    </w:pPr>
    <w:rPr>
      <w:rFonts w:eastAsia="仿宋_GB2312"/>
      <w:sz w:val="32"/>
      <w:szCs w:val="32"/>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3c7a70e1-9ff5-45ac-b1f8-b587e957f448</errorID>
      <errorWord>套路</errorWord>
      <group>L1_Official</group>
      <groupName>公文问题</groupName>
      <ability>L2_Official</ability>
      <abilityName>公文问题</abilityName>
      <candidateList/>
      <explain>公文中禁止出现该词语</explain>
      <paraID>5D668647</paraID>
      <start>10</start>
      <end>12</end>
      <status>ignored</status>
      <modifiedWord/>
      <trackRevisions>false</trackRevisions>
    </reviewItem>
    <reviewItem>
      <errorID>87febd11-3f6f-49a6-b1c1-ff42364edc62</errorID>
      <errorWord>套路</errorWord>
      <group>L1_Official</group>
      <groupName>公文问题</groupName>
      <ability>L2_Official</ability>
      <abilityName>公文问题</abilityName>
      <candidateList/>
      <explain>公文中禁止出现该词语</explain>
      <paraID> 76FEBB1</paraID>
      <start>9</start>
      <end>11</end>
      <status>ignored</status>
      <modifiedWord/>
      <trackRevisions>false</trackRevisions>
    </reviewItem>
    <reviewItem>
      <errorID>0a897216-9195-4601-b091-7b4d0c051620</errorID>
      <errorWord>套路</errorWord>
      <group>L1_Official</group>
      <groupName>公文问题</groupName>
      <ability>L2_Official</ability>
      <abilityName>公文问题</abilityName>
      <candidateList/>
      <explain>公文中禁止出现该词语</explain>
      <paraID>2102688A</paraID>
      <start>34</start>
      <end>36</end>
      <status>ignored</status>
      <modifiedWord/>
      <trackRevisions>false</trackRevisions>
    </reviewItem>
    <reviewItem>
      <errorID>1bc127e9-dcf9-4555-89c0-f123339e1f08</errorID>
      <errorWord>套路</errorWord>
      <group>L1_Official</group>
      <groupName>公文问题</groupName>
      <ability>L2_Official</ability>
      <abilityName>公文问题</abilityName>
      <candidateList/>
      <explain>公文中禁止出现该词语</explain>
      <paraID>385618B2</paraID>
      <start>17</start>
      <end>19</end>
      <status>ignored</status>
      <modifiedWord/>
      <trackRevisions>false</trackRevisions>
    </reviewItem>
    <reviewItem>
      <errorID>92e567b5-b5ba-4618-8308-297a45eb168f</errorID>
      <errorWord>套路</errorWord>
      <group>L1_Official</group>
      <groupName>公文问题</groupName>
      <ability>L2_Official</ability>
      <abilityName>公文问题</abilityName>
      <candidateList/>
      <explain>公文中禁止出现该词语</explain>
      <paraID>5AD414A4</paraID>
      <start>28</start>
      <end>30</end>
      <status>ignored</status>
      <modifiedWord/>
      <trackRevisions>false</trackRevisions>
    </reviewItem>
    <reviewItem>
      <errorID>de2e33ac-e5f4-4a78-b71c-ac7ee6491060</errorID>
      <errorWord>套路</errorWord>
      <group>L1_Official</group>
      <groupName>公文问题</groupName>
      <ability>L2_Official</ability>
      <abilityName>公文问题</abilityName>
      <candidateList/>
      <explain>公文中禁止出现该词语</explain>
      <paraID>5AD414A4</paraID>
      <start>33</start>
      <end>35</end>
      <status>ignored</status>
      <modifiedWord/>
      <trackRevisions>false</trackRevisions>
    </reviewItem>
    <reviewItem>
      <errorID>a81de04e-ef5f-408e-ba4f-4601a0e9f17c</errorID>
      <errorWord>套路</errorWord>
      <group>L1_Official</group>
      <groupName>公文问题</groupName>
      <ability>L2_Official</ability>
      <abilityName>公文问题</abilityName>
      <candidateList/>
      <explain>公文中禁止出现该词语</explain>
      <paraID>5AD414A4</paraID>
      <start>46</start>
      <end>48</end>
      <status>ignored</status>
      <modifiedWord/>
      <trackRevisions>false</trackRevisions>
    </reviewItem>
    <reviewItem>
      <errorID>bf09ce34-f177-45b2-8116-9d811a817e8c</errorID>
      <errorWord>套路</errorWord>
      <group>L1_Official</group>
      <groupName>公文问题</groupName>
      <ability>L2_Official</ability>
      <abilityName>公文问题</abilityName>
      <candidateList/>
      <explain>公文中禁止出现该词语</explain>
      <paraID>5AD414A4</paraID>
      <start>55</start>
      <end>57</end>
      <status>ignored</status>
      <modifiedWord/>
      <trackRevisions>false</trackRevisions>
    </reviewItem>
    <reviewItem>
      <errorID>4fbea2b8-7a79-48e9-98eb-a26040af0869</errorID>
      <errorWord>套路</errorWord>
      <group>L1_Official</group>
      <groupName>公文问题</groupName>
      <ability>L2_Official</ability>
      <abilityName>公文问题</abilityName>
      <candidateList/>
      <explain>公文中禁止出现该词语</explain>
      <paraID>23D29522</paraID>
      <start>5</start>
      <end>7</end>
      <status>ignored</status>
      <modifiedWord/>
      <trackRevisions>false</trackRevisions>
    </reviewItem>
    <reviewItem>
      <errorID>af173bd3-177a-4e46-a979-ec61e89af695</errorID>
      <errorWord>套路</errorWord>
      <group>L1_Official</group>
      <groupName>公文问题</groupName>
      <ability>L2_Official</ability>
      <abilityName>公文问题</abilityName>
      <candidateList/>
      <explain>公文中禁止出现该词语</explain>
      <paraID> 7332BE1</paraID>
      <start>6</start>
      <end>8</end>
      <status>ignored</status>
      <modifiedWord/>
      <trackRevisions>false</trackRevisions>
    </reviewItem>
    <reviewItem>
      <errorID>103ddd6d-4617-4096-b8a3-cab78c730384</errorID>
      <errorWord>套路</errorWord>
      <group>L1_Official</group>
      <groupName>公文问题</groupName>
      <ability>L2_Official</ability>
      <abilityName>公文问题</abilityName>
      <candidateList/>
      <explain>公文中禁止出现该词语</explain>
      <paraID> AA9D9E1</paraID>
      <start>8</start>
      <end>10</end>
      <status>ignored</status>
      <modifiedWord/>
      <trackRevisions>false</trackRevisions>
    </reviewItem>
    <reviewItem>
      <errorID>14297842-284e-46f9-b8be-f9fb4aafb32e</errorID>
      <errorWord>套路</errorWord>
      <group>L1_Official</group>
      <groupName>公文问题</groupName>
      <ability>L2_Official</ability>
      <abilityName>公文问题</abilityName>
      <candidateList/>
      <explain>公文中禁止出现该词语</explain>
      <paraID>656BEA7E</paraID>
      <start>5</start>
      <end>7</end>
      <status>ignored</status>
      <modifiedWord/>
      <trackRevisions>false</trackRevisions>
    </reviewItem>
    <reviewItem>
      <errorID>f81927b4-7c7f-40ec-aaa5-f8887e1c8162</errorID>
      <errorWord>下午17：00</errorWord>
      <group>L1_Knowledge</group>
      <groupName>知识性问题</groupName>
      <ability>L2_Time</ability>
      <abilityName>日期时间</abilityName>
      <candidateList>
        <item>17:00</item>
      </candidateList>
      <explain>24小时制的时间，不需要强调“下午”，并且冒号应使用半角。</explain>
      <paraID>415F8841</paraID>
      <start>17</start>
      <end>22</end>
      <status>modified</status>
      <modifiedWord>17:00</modifiedWord>
      <trackRevisions>false</trackRevisions>
    </reviewItem>
    <reviewItem>
      <errorID>b315afdb-05c3-4e9a-a9e2-af0cadda4849</errorID>
      <errorWord>套路</errorWord>
      <group>L1_Official</group>
      <groupName>公文问题</groupName>
      <ability>L2_Official</ability>
      <abilityName>公文问题</abilityName>
      <candidateList/>
      <explain>公文中禁止出现该词语</explain>
      <paraID> 7D50F9E</paraID>
      <start>48</start>
      <end>50</end>
      <status>ignored</status>
      <modifiedWord/>
      <trackRevisions>false</trackRevisions>
    </reviewItem>
    <reviewItem>
      <errorID>235d9118-d37c-48f2-beff-b492c141b135</errorID>
      <errorWord>套路</errorWord>
      <group>L1_Official</group>
      <groupName>公文问题</groupName>
      <ability>L2_Official</ability>
      <abilityName>公文问题</abilityName>
      <candidateList/>
      <explain>公文中禁止出现该词语</explain>
      <paraID> 7D50F9E</paraID>
      <start>93</start>
      <end>95</end>
      <status>ignored</status>
      <modifiedWord/>
      <trackRevisions>false</trackRevisions>
    </reviewItem>
    <reviewItem>
      <errorID>a7c79e22-697a-468f-826c-cf84039f70e8</errorID>
      <errorWord>套路</errorWord>
      <group>L1_Official</group>
      <groupName>公文问题</groupName>
      <ability>L2_Official</ability>
      <abilityName>公文问题</abilityName>
      <candidateList/>
      <explain>公文中禁止出现该词语</explain>
      <paraID>4DE8D67C</paraID>
      <start>30</start>
      <end>32</end>
      <status>ignored</status>
      <modifiedWord/>
      <trackRevisions>false</trackRevisions>
    </reviewItem>
    <reviewItem>
      <errorID>7057ff7b-3c14-421e-a8aa-ed2ea5b02dbf</errorID>
      <errorWord>套路</errorWord>
      <group>L1_Official</group>
      <groupName>公文问题</groupName>
      <ability>L2_Official</ability>
      <abilityName>公文问题</abilityName>
      <candidateList/>
      <explain>公文中禁止出现该词语</explain>
      <paraID>3660BA70</paraID>
      <start>12</start>
      <end>14</end>
      <status>ignored</status>
      <modifiedWord/>
      <trackRevisions>false</trackRevisions>
    </reviewItem>
    <reviewItem>
      <errorID>7adb1d58-cb41-4d29-8c0b-bc7405236902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5C6AF171</paraID>
      <start>0</start>
      <end>2</end>
      <status>ignored</status>
      <modifiedWord/>
      <trackRevisions>false</trackRevisions>
    </reviewItem>
    <reviewItem>
      <errorID>d55d944e-0235-41df-9fe4-cdb207aac73c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56602EEC</paraID>
      <start>0</start>
      <end>2</end>
      <status>ignored</status>
      <modifiedWord/>
      <trackRevisions>false</trackRevisions>
    </reviewItem>
    <reviewItem>
      <errorID>c37caf75-2e03-4a7c-9d2d-6600d85cc3c7</errorID>
      <errorWord>办</errorWord>
      <group>L1_Word</group>
      <groupName>字词问题</groupName>
      <ability>L2_Typo</ability>
      <abilityName>字词错误</abilityName>
      <candidateList>
        <item>办方</item>
      </candidateList>
      <explain/>
      <paraID>56602EEC</paraID>
      <start>3</start>
      <end>5</end>
      <status>modified</status>
      <modifiedWord>办方</modifiedWord>
      <trackRevisions>false</trackRevisions>
    </reviewItem>
    <reviewItem>
      <errorID>b6ab8953-a7aa-4611-ba39-63314bce32a6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74DF73EA</paraID>
      <start>0</start>
      <end>2</end>
      <status>ignored</status>
      <modifiedWord/>
      <trackRevisions>false</trackRevisions>
    </reviewItem>
    <reviewItem>
      <errorID>549012f3-191f-423c-8659-4c3434f66a68</errorID>
      <errorWord>摄取</errorWord>
      <group>L1_Word</group>
      <groupName>字词问题</groupName>
      <ability>L2_Typo</ability>
      <abilityName>字词错误</abilityName>
      <candidateList>
        <item>摄入</item>
      </candidateList>
      <explain/>
      <paraID>74DF73EA</paraID>
      <start>11</start>
      <end>13</end>
      <status>ignored</status>
      <modifiedWord/>
      <trackRevisions>false</trackRevisions>
    </reviewItem>
    <reviewItem>
      <errorID>25730652-94a2-4626-9cf9-d646b733074a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14408E56</paraID>
      <start>0</start>
      <end>2</end>
      <status>ignored</status>
      <modifiedWord/>
      <trackRevisions>false</trackRevisions>
    </reviewItem>
    <reviewItem>
      <errorID>20359f14-20d4-4fdd-aadd-36f70defaaad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8F6B6AB</paraID>
      <start>0</start>
      <end>2</end>
      <status>ignored</status>
      <modifiedWord/>
      <trackRevisions>false</trackRevisions>
    </reviewItem>
    <reviewItem>
      <errorID>44e01251-4f66-4747-8056-3356773910be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1B816C57</paraID>
      <start>0</start>
      <end>2</end>
      <status>ignored</status>
      <modifiedWord/>
      <trackRevisions>false</trackRevisions>
    </reviewItem>
    <reviewItem>
      <errorID>bf6a8b9a-e70b-4b8b-a95e-4dc2231bb0de</errorID>
      <errorWord>办</errorWord>
      <group>L1_Word</group>
      <groupName>字词问题</groupName>
      <ability>L2_Typo</ability>
      <abilityName>字词错误</abilityName>
      <candidateList>
        <item>办方</item>
      </candidateList>
      <explain/>
      <paraID>1B816C57</paraID>
      <start>44</start>
      <end>45</end>
      <status>unmodified</status>
      <modifiedWord/>
      <trackRevisions>false</trackRevisions>
    </reviewItem>
    <reviewItem>
      <errorID>0904db79-76b2-4a9e-bdcf-61aee106941e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4C6C580B</paraID>
      <start>0</start>
      <end>2</end>
      <status>ignored</status>
      <modifiedWord/>
      <trackRevisions>false</trackRevisions>
    </reviewItem>
    <reviewItem>
      <errorID>fd1748d0-8f1a-40a4-acf8-4ff0441a9fd6</errorID>
      <errorWord>楚</errorWord>
      <group>L1_Word</group>
      <groupName>字词问题</groupName>
      <ability>L2_Typo</ability>
      <abilityName>字词错误</abilityName>
      <candidateList>
        <item>楚地</item>
      </candidateList>
      <explain/>
      <paraID>4C6C580B</paraID>
      <start>3</start>
      <end>4</end>
      <status>ignored</status>
      <modifiedWord/>
      <trackRevisions>false</trackRevisions>
    </reviewItem>
    <reviewItem>
      <errorID>77bd6b9f-7d40-40ab-a2a9-ceee35b54ec6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2FC8EC06</paraID>
      <start>0</start>
      <end>2</end>
      <status>ignored</status>
      <modifiedWord/>
      <trackRevisions>false</trackRevisions>
    </reviewItem>
    <reviewItem>
      <errorID>e8830b76-2ef7-4d0a-90af-a454d08af8a8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343BF84D</paraID>
      <start>0</start>
      <end>2</end>
      <status>ignored</status>
      <modifiedWord/>
      <trackRevisions>false</trackRevisions>
    </reviewItem>
    <reviewItem>
      <errorID>2aa372a7-1ed0-4ce9-90f5-02f78bdc23a0</errorID>
      <errorWord>以</errorWord>
      <group>L1_Word</group>
      <groupName>字词问题</groupName>
      <ability>L2_Typo</ability>
      <abilityName>字词错误</abilityName>
      <candidateList>
        <item>以及</item>
      </candidateList>
      <explain>〈连〉连接并列的词或词组（“以及”前面往往是主要的）：院子里种着大丽花、矢车菊、夹竹桃～其他的花木。</explain>
      <paraID>343BF84D</paraID>
      <start>110</start>
      <end>111</end>
      <status>ignored</status>
      <modifiedWord/>
      <trackRevisions>false</trackRevisions>
    </reviewItem>
    <reviewItem>
      <errorID>4cf0f7d3-5f5f-48bf-a9ba-f4252771a906</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343BF84D</paraID>
      <start>148</start>
      <end>149</end>
      <status>ignored</status>
      <modifiedWord/>
      <trackRevisions>false</trackRevisions>
    </reviewItem>
    <reviewItem>
      <errorID>31702e5a-2f62-4da3-9b4b-51cdc9f349bb</errorID>
      <errorWord>套路</errorWord>
      <group>L1_Official</group>
      <groupName>公文问题</groupName>
      <ability>L2_Official</ability>
      <abilityName>公文问题</abilityName>
      <candidateList/>
      <explain>公文中禁止出现该词语</explain>
      <paraID>1D5E7854</paraID>
      <start>10</start>
      <end>12</end>
      <status>unmodified</status>
      <modifiedWord/>
      <trackRevisions>false</trackRevisions>
    </reviewItem>
    <reviewItem>
      <errorID>06eeb070-26e9-4081-acbe-54b75d1056f1</errorID>
      <errorWord>套路</errorWord>
      <group>L1_Official</group>
      <groupName>公文问题</groupName>
      <ability>L2_Official</ability>
      <abilityName>公文问题</abilityName>
      <candidateList/>
      <explain>公文中禁止出现该词语</explain>
      <paraID>757AF3C2</paraID>
      <start>0</start>
      <end>2</end>
      <status>unmodified</status>
      <modifiedWord/>
      <trackRevisions>false</trackRevisions>
    </reviewItem>
    <reviewItem>
      <errorID>d347b26e-1b2b-43f2-9fc4-d830f5c334d0</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3386121E</paraID>
      <start>38</start>
      <end>41</end>
      <status>unmodified</status>
      <modifiedWord/>
      <trackRevisions>false</trackRevisions>
    </reviewItem>
    <reviewItem>
      <errorID>746a48e7-0fc7-4e40-9bfb-fe48a0f4a44e</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59582EB0</paraID>
      <start>40</start>
      <end>43</end>
      <status>unmodified</status>
      <modifiedWord/>
      <trackRevisions>false</trackRevisions>
    </reviewItem>
    <reviewItem>
      <errorID>9f4daf3c-0cd9-4a9a-8f5e-db182c2702e9</errorID>
      <errorWord>套路</errorWord>
      <group>L1_Official</group>
      <groupName>公文问题</groupName>
      <ability>L2_Official</ability>
      <abilityName>公文问题</abilityName>
      <candidateList/>
      <explain>公文中禁止出现该词语</explain>
      <paraID>7BE44DD4</paraID>
      <start>8</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843468-e77f-4c42-968b-7cd20423912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2197</Words>
  <Characters>2304</Characters>
  <Lines>0</Lines>
  <Paragraphs>0</Paragraphs>
  <TotalTime>15</TotalTime>
  <ScaleCrop>false</ScaleCrop>
  <LinksUpToDate>false</LinksUpToDate>
  <CharactersWithSpaces>2349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2024-06-25T02:52:00Z</dcterms:created>
  <dc:creator>安丽雅</dc:creator>
  <cp:lastModifiedBy>Skuld</cp:lastModifiedBy>
  <cp:lastPrinted>2026-03-05T02:10:00Z</cp:lastPrinted>
  <dcterms:modified xsi:type="dcterms:W3CDTF">2026-03-06T02:22:38Z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C37E50FA8CE94FDDBBCBEEA4B9397C83_13</vt:lpwstr>
  </property>
  <property fmtid="{D5CDD505-2E9C-101B-9397-08002B2CF9AE}" pid="4" name="KSOTemplateDocerSaveRecord">
    <vt:lpwstr>eyJoZGlkIjoiN2QyYjljYTVkZmFhZmZkNTY3Mzg0NzFhZjE0NThlZjkiLCJ1c2VySWQiOiI1MTQ3Mzc5NjQifQ==</vt:lpwstr>
  </property>
</Properties>
</file>